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1.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2.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3.xml" ContentType="application/vnd.openxmlformats-officedocument.themeOverrid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theme/themeOverride4.xml" ContentType="application/vnd.openxmlformats-officedocument.themeOverrid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theme/themeOverride5.xml" ContentType="application/vnd.openxmlformats-officedocument.themeOverrid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67C" w:rsidRDefault="00B1267C">
      <w:pPr>
        <w:pStyle w:val="Default"/>
      </w:pPr>
    </w:p>
    <w:p w:rsidR="00B1267C" w:rsidRDefault="00B1267C">
      <w:pPr>
        <w:pStyle w:val="CM14"/>
        <w:spacing w:after="352"/>
        <w:jc w:val="both"/>
        <w:rPr>
          <w:rFonts w:cs="Corbel"/>
          <w:color w:val="000000"/>
          <w:sz w:val="80"/>
          <w:szCs w:val="80"/>
        </w:rPr>
      </w:pPr>
      <w:r>
        <w:t xml:space="preserve"> </w:t>
      </w:r>
      <w:r>
        <w:rPr>
          <w:rFonts w:cs="Corbel"/>
          <w:color w:val="000000"/>
          <w:sz w:val="80"/>
          <w:szCs w:val="80"/>
        </w:rPr>
        <w:t xml:space="preserve">Annual Report </w:t>
      </w:r>
    </w:p>
    <w:p w:rsidR="00B1267C" w:rsidRDefault="00B1267C">
      <w:pPr>
        <w:pStyle w:val="CM15"/>
        <w:spacing w:after="107"/>
        <w:jc w:val="both"/>
        <w:rPr>
          <w:rFonts w:ascii="Arial" w:hAnsi="Arial" w:cs="Arial"/>
          <w:color w:val="000000"/>
          <w:sz w:val="40"/>
          <w:szCs w:val="40"/>
        </w:rPr>
      </w:pPr>
      <w:r>
        <w:rPr>
          <w:rFonts w:ascii="Arial" w:hAnsi="Arial" w:cs="Arial"/>
          <w:b/>
          <w:bCs/>
          <w:color w:val="000000"/>
          <w:sz w:val="40"/>
          <w:szCs w:val="40"/>
        </w:rPr>
        <w:t xml:space="preserve">Complaints and Customer Feedback </w:t>
      </w:r>
    </w:p>
    <w:p w:rsidR="00B1267C" w:rsidRDefault="00B1267C">
      <w:pPr>
        <w:pStyle w:val="Default"/>
        <w:rPr>
          <w:rFonts w:ascii="Arial" w:hAnsi="Arial" w:cs="Arial"/>
          <w:sz w:val="23"/>
          <w:szCs w:val="23"/>
        </w:rPr>
      </w:pPr>
      <w:r>
        <w:rPr>
          <w:rFonts w:ascii="Arial" w:hAnsi="Arial" w:cs="Arial"/>
          <w:sz w:val="23"/>
          <w:szCs w:val="23"/>
        </w:rPr>
        <w:t>Annual Rep</w:t>
      </w:r>
      <w:r w:rsidR="009A5611">
        <w:rPr>
          <w:rFonts w:ascii="Arial" w:hAnsi="Arial" w:cs="Arial"/>
          <w:sz w:val="23"/>
          <w:szCs w:val="23"/>
        </w:rPr>
        <w:t>ort for the period 01 April 2014 to 31 March 2015</w:t>
      </w:r>
      <w:r>
        <w:rPr>
          <w:rFonts w:ascii="Arial" w:hAnsi="Arial" w:cs="Arial"/>
          <w:sz w:val="23"/>
          <w:szCs w:val="23"/>
        </w:rPr>
        <w:t xml:space="preserve"> </w:t>
      </w:r>
    </w:p>
    <w:p w:rsidR="00B1267C" w:rsidRPr="00747999" w:rsidRDefault="003F4240" w:rsidP="00AB1241">
      <w:pPr>
        <w:pStyle w:val="CM14"/>
        <w:pageBreakBefore/>
        <w:spacing w:after="352"/>
        <w:rPr>
          <w:rFonts w:ascii="Calibri,Bold" w:hAnsi="Calibri,Bold" w:cs="Calibri,Bold"/>
          <w:sz w:val="22"/>
          <w:szCs w:val="22"/>
        </w:rPr>
      </w:pPr>
      <w:r w:rsidRPr="00747999">
        <w:rPr>
          <w:rFonts w:ascii="Calibri,Bold" w:hAnsi="Calibri,Bold" w:cs="Calibri,Bold"/>
          <w:b/>
          <w:bCs/>
          <w:noProof/>
          <w:sz w:val="22"/>
          <w:szCs w:val="22"/>
        </w:rPr>
        <w:lastRenderedPageBreak/>
        <mc:AlternateContent>
          <mc:Choice Requires="wps">
            <w:drawing>
              <wp:anchor distT="0" distB="0" distL="114300" distR="114300" simplePos="0" relativeHeight="251662336" behindDoc="0" locked="0" layoutInCell="1" allowOverlap="1" wp14:anchorId="4986C53C" wp14:editId="52497419">
                <wp:simplePos x="0" y="0"/>
                <wp:positionH relativeFrom="column">
                  <wp:posOffset>9525</wp:posOffset>
                </wp:positionH>
                <wp:positionV relativeFrom="paragraph">
                  <wp:posOffset>158750</wp:posOffset>
                </wp:positionV>
                <wp:extent cx="6172200" cy="0"/>
                <wp:effectExtent l="9525" t="9525" r="9525" b="9525"/>
                <wp:wrapNone/>
                <wp:docPr id="1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9CA867F" id="_x0000_t32" coordsize="21600,21600" o:spt="32" o:oned="t" path="m,l21600,21600e" filled="f">
                <v:path arrowok="t" fillok="f" o:connecttype="none"/>
                <o:lock v:ext="edit" shapetype="t"/>
              </v:shapetype>
              <v:shape id="AutoShape 6" o:spid="_x0000_s1026" type="#_x0000_t32" style="position:absolute;margin-left:.75pt;margin-top:12.5pt;width:486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nllHgIAADw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"/>
            </w:pict>
          </mc:Fallback>
        </mc:AlternateContent>
      </w:r>
      <w:r w:rsidR="00B1267C" w:rsidRPr="00747999">
        <w:rPr>
          <w:rFonts w:ascii="Calibri,Bold" w:hAnsi="Calibri,Bold" w:cs="Calibri,Bold"/>
          <w:b/>
          <w:bCs/>
          <w:sz w:val="22"/>
          <w:szCs w:val="22"/>
        </w:rPr>
        <w:t xml:space="preserve">INTRODUCTION </w:t>
      </w:r>
      <w:r w:rsidR="00AB1241" w:rsidRPr="00747999">
        <w:rPr>
          <w:rFonts w:ascii="Calibri,Bold" w:hAnsi="Calibri,Bold" w:cs="Calibri,Bold"/>
          <w:b/>
          <w:bCs/>
          <w:sz w:val="22"/>
          <w:szCs w:val="22"/>
        </w:rPr>
        <w:tab/>
      </w:r>
      <w:r w:rsidR="00AB1241" w:rsidRPr="00747999">
        <w:rPr>
          <w:rFonts w:ascii="Calibri,Bold" w:hAnsi="Calibri,Bold" w:cs="Calibri,Bold"/>
          <w:b/>
          <w:bCs/>
          <w:sz w:val="22"/>
          <w:szCs w:val="22"/>
        </w:rPr>
        <w:tab/>
      </w:r>
      <w:r w:rsidR="00AB1241" w:rsidRPr="00747999">
        <w:rPr>
          <w:rFonts w:ascii="Calibri,Bold" w:hAnsi="Calibri,Bold" w:cs="Calibri,Bold"/>
          <w:b/>
          <w:bCs/>
          <w:sz w:val="22"/>
          <w:szCs w:val="22"/>
        </w:rPr>
        <w:tab/>
      </w:r>
      <w:r w:rsidR="00AB1241" w:rsidRPr="00747999">
        <w:rPr>
          <w:rFonts w:ascii="Calibri,Bold" w:hAnsi="Calibri,Bold" w:cs="Calibri,Bold"/>
          <w:b/>
          <w:bCs/>
          <w:sz w:val="22"/>
          <w:szCs w:val="22"/>
        </w:rPr>
        <w:tab/>
      </w:r>
      <w:r w:rsidR="00AB1241" w:rsidRPr="00747999">
        <w:rPr>
          <w:rFonts w:ascii="Calibri,Bold" w:hAnsi="Calibri,Bold" w:cs="Calibri,Bold"/>
          <w:b/>
          <w:bCs/>
          <w:sz w:val="22"/>
          <w:szCs w:val="22"/>
        </w:rPr>
        <w:tab/>
      </w:r>
      <w:r w:rsidR="00AB1241" w:rsidRPr="00747999">
        <w:rPr>
          <w:rFonts w:ascii="Calibri,Bold" w:hAnsi="Calibri,Bold" w:cs="Calibri,Bold"/>
          <w:b/>
          <w:bCs/>
          <w:sz w:val="22"/>
          <w:szCs w:val="22"/>
        </w:rPr>
        <w:tab/>
      </w:r>
      <w:r w:rsidR="00AB1241" w:rsidRPr="00747999">
        <w:rPr>
          <w:rFonts w:ascii="Calibri,Bold" w:hAnsi="Calibri,Bold" w:cs="Calibri,Bold"/>
          <w:b/>
          <w:bCs/>
          <w:sz w:val="22"/>
          <w:szCs w:val="22"/>
        </w:rPr>
        <w:tab/>
      </w:r>
      <w:r w:rsidR="00AB1241" w:rsidRPr="00747999">
        <w:rPr>
          <w:rFonts w:ascii="Calibri,Bold" w:hAnsi="Calibri,Bold" w:cs="Calibri,Bold"/>
          <w:b/>
          <w:bCs/>
          <w:sz w:val="22"/>
          <w:szCs w:val="22"/>
        </w:rPr>
        <w:tab/>
      </w:r>
      <w:r w:rsidR="00AB1241" w:rsidRPr="00747999">
        <w:rPr>
          <w:rFonts w:ascii="Calibri,Bold" w:hAnsi="Calibri,Bold" w:cs="Calibri,Bold"/>
          <w:b/>
          <w:bCs/>
          <w:sz w:val="22"/>
          <w:szCs w:val="22"/>
        </w:rPr>
        <w:tab/>
      </w:r>
      <w:r w:rsidR="00AB1241" w:rsidRPr="00747999">
        <w:rPr>
          <w:rFonts w:ascii="Calibri,Bold" w:hAnsi="Calibri,Bold" w:cs="Calibri,Bold"/>
          <w:b/>
          <w:bCs/>
          <w:sz w:val="22"/>
          <w:szCs w:val="22"/>
        </w:rPr>
        <w:tab/>
      </w:r>
      <w:r w:rsidR="00AB1241" w:rsidRPr="00747999">
        <w:rPr>
          <w:rFonts w:ascii="Calibri,Bold" w:hAnsi="Calibri,Bold" w:cs="Calibri,Bold"/>
          <w:b/>
          <w:bCs/>
          <w:sz w:val="22"/>
          <w:szCs w:val="22"/>
        </w:rPr>
        <w:tab/>
      </w:r>
      <w:r w:rsidR="00630F7C" w:rsidRPr="00747999">
        <w:rPr>
          <w:rFonts w:ascii="Calibri,Bold" w:hAnsi="Calibri,Bold" w:cs="Calibri,Bold"/>
          <w:b/>
          <w:bCs/>
          <w:sz w:val="22"/>
          <w:szCs w:val="22"/>
        </w:rPr>
        <w:t xml:space="preserve"> </w:t>
      </w:r>
      <w:r w:rsidR="00AB1241" w:rsidRPr="00747999">
        <w:rPr>
          <w:rFonts w:ascii="Calibri,Bold" w:hAnsi="Calibri,Bold" w:cs="Calibri,Bold"/>
          <w:b/>
          <w:bCs/>
          <w:sz w:val="22"/>
          <w:szCs w:val="22"/>
        </w:rPr>
        <w:t>3</w:t>
      </w:r>
    </w:p>
    <w:p w:rsidR="00B1267C" w:rsidRPr="00747999" w:rsidRDefault="00B1267C" w:rsidP="00AB1241">
      <w:pPr>
        <w:pStyle w:val="CM2"/>
        <w:rPr>
          <w:rFonts w:ascii="Calibri,BoldItalic" w:hAnsi="Calibri,BoldItalic" w:cs="Calibri,BoldItalic"/>
          <w:sz w:val="22"/>
          <w:szCs w:val="22"/>
        </w:rPr>
      </w:pPr>
      <w:r w:rsidRPr="00747999">
        <w:rPr>
          <w:rFonts w:ascii="Calibri,BoldItalic" w:hAnsi="Calibri,BoldItalic" w:cs="Calibri,BoldItalic"/>
          <w:b/>
          <w:bCs/>
          <w:sz w:val="22"/>
          <w:szCs w:val="22"/>
        </w:rPr>
        <w:t xml:space="preserve">i. Background </w:t>
      </w:r>
      <w:r w:rsidR="00AB1241" w:rsidRPr="00747999">
        <w:rPr>
          <w:rFonts w:ascii="Calibri,BoldItalic" w:hAnsi="Calibri,BoldItalic" w:cs="Calibri,BoldItalic"/>
          <w:b/>
          <w:bCs/>
          <w:sz w:val="22"/>
          <w:szCs w:val="22"/>
        </w:rPr>
        <w:tab/>
      </w:r>
      <w:r w:rsidR="00AB1241" w:rsidRPr="00747999">
        <w:rPr>
          <w:rFonts w:ascii="Calibri,BoldItalic" w:hAnsi="Calibri,BoldItalic" w:cs="Calibri,BoldItalic"/>
          <w:b/>
          <w:bCs/>
          <w:sz w:val="22"/>
          <w:szCs w:val="22"/>
        </w:rPr>
        <w:tab/>
      </w:r>
      <w:r w:rsidR="00AB1241" w:rsidRPr="00747999">
        <w:rPr>
          <w:rFonts w:ascii="Calibri,BoldItalic" w:hAnsi="Calibri,BoldItalic" w:cs="Calibri,BoldItalic"/>
          <w:b/>
          <w:bCs/>
          <w:sz w:val="22"/>
          <w:szCs w:val="22"/>
        </w:rPr>
        <w:tab/>
      </w:r>
      <w:r w:rsidR="00AB1241" w:rsidRPr="00747999">
        <w:rPr>
          <w:rFonts w:ascii="Calibri,BoldItalic" w:hAnsi="Calibri,BoldItalic" w:cs="Calibri,BoldItalic"/>
          <w:b/>
          <w:bCs/>
          <w:sz w:val="22"/>
          <w:szCs w:val="22"/>
        </w:rPr>
        <w:tab/>
      </w:r>
      <w:r w:rsidR="00AB1241" w:rsidRPr="00747999">
        <w:rPr>
          <w:rFonts w:ascii="Calibri,BoldItalic" w:hAnsi="Calibri,BoldItalic" w:cs="Calibri,BoldItalic"/>
          <w:b/>
          <w:bCs/>
          <w:sz w:val="22"/>
          <w:szCs w:val="22"/>
        </w:rPr>
        <w:tab/>
      </w:r>
      <w:r w:rsidR="00AB1241" w:rsidRPr="00747999">
        <w:rPr>
          <w:rFonts w:ascii="Calibri,BoldItalic" w:hAnsi="Calibri,BoldItalic" w:cs="Calibri,BoldItalic"/>
          <w:b/>
          <w:bCs/>
          <w:sz w:val="22"/>
          <w:szCs w:val="22"/>
        </w:rPr>
        <w:tab/>
      </w:r>
      <w:r w:rsidR="00AB1241" w:rsidRPr="00747999">
        <w:rPr>
          <w:rFonts w:ascii="Calibri,BoldItalic" w:hAnsi="Calibri,BoldItalic" w:cs="Calibri,BoldItalic"/>
          <w:b/>
          <w:bCs/>
          <w:sz w:val="22"/>
          <w:szCs w:val="22"/>
        </w:rPr>
        <w:tab/>
      </w:r>
      <w:r w:rsidR="00AB1241" w:rsidRPr="00747999">
        <w:rPr>
          <w:rFonts w:ascii="Calibri,BoldItalic" w:hAnsi="Calibri,BoldItalic" w:cs="Calibri,BoldItalic"/>
          <w:b/>
          <w:bCs/>
          <w:sz w:val="22"/>
          <w:szCs w:val="22"/>
        </w:rPr>
        <w:tab/>
      </w:r>
      <w:r w:rsidR="00AB1241" w:rsidRPr="00747999">
        <w:rPr>
          <w:rFonts w:ascii="Calibri,BoldItalic" w:hAnsi="Calibri,BoldItalic" w:cs="Calibri,BoldItalic"/>
          <w:b/>
          <w:bCs/>
          <w:sz w:val="22"/>
          <w:szCs w:val="22"/>
        </w:rPr>
        <w:tab/>
      </w:r>
      <w:r w:rsidR="00AB1241" w:rsidRPr="00747999">
        <w:rPr>
          <w:rFonts w:ascii="Calibri,BoldItalic" w:hAnsi="Calibri,BoldItalic" w:cs="Calibri,BoldItalic"/>
          <w:b/>
          <w:bCs/>
          <w:sz w:val="22"/>
          <w:szCs w:val="22"/>
        </w:rPr>
        <w:tab/>
      </w:r>
      <w:r w:rsidR="00AB1241" w:rsidRPr="00747999">
        <w:rPr>
          <w:rFonts w:ascii="Calibri,BoldItalic" w:hAnsi="Calibri,BoldItalic" w:cs="Calibri,BoldItalic"/>
          <w:b/>
          <w:bCs/>
          <w:sz w:val="22"/>
          <w:szCs w:val="22"/>
        </w:rPr>
        <w:tab/>
      </w:r>
      <w:r w:rsidR="00AB1241" w:rsidRPr="00747999">
        <w:rPr>
          <w:rFonts w:ascii="Calibri,BoldItalic" w:hAnsi="Calibri,BoldItalic" w:cs="Calibri,BoldItalic"/>
          <w:b/>
          <w:bCs/>
          <w:sz w:val="22"/>
          <w:szCs w:val="22"/>
        </w:rPr>
        <w:tab/>
      </w:r>
      <w:r w:rsidR="00630F7C" w:rsidRPr="00747999">
        <w:rPr>
          <w:rFonts w:ascii="Calibri,BoldItalic" w:hAnsi="Calibri,BoldItalic" w:cs="Calibri,BoldItalic"/>
          <w:b/>
          <w:bCs/>
          <w:sz w:val="22"/>
          <w:szCs w:val="22"/>
        </w:rPr>
        <w:t xml:space="preserve"> </w:t>
      </w:r>
      <w:r w:rsidRPr="00747999">
        <w:rPr>
          <w:rFonts w:ascii="Calibri,BoldItalic" w:hAnsi="Calibri,BoldItalic" w:cs="Calibri,BoldItalic"/>
          <w:b/>
          <w:bCs/>
          <w:sz w:val="22"/>
          <w:szCs w:val="22"/>
        </w:rPr>
        <w:t xml:space="preserve">3 </w:t>
      </w:r>
    </w:p>
    <w:p w:rsidR="00B1267C" w:rsidRPr="00747999" w:rsidRDefault="00B1267C" w:rsidP="00AB1241">
      <w:pPr>
        <w:pStyle w:val="CM2"/>
        <w:rPr>
          <w:rFonts w:ascii="Calibri,BoldItalic" w:hAnsi="Calibri,BoldItalic" w:cs="Calibri,BoldItalic"/>
          <w:sz w:val="22"/>
          <w:szCs w:val="22"/>
        </w:rPr>
      </w:pPr>
      <w:r w:rsidRPr="00747999">
        <w:rPr>
          <w:rFonts w:ascii="Calibri,BoldItalic" w:hAnsi="Calibri,BoldItalic" w:cs="Calibri,BoldItalic"/>
          <w:b/>
          <w:bCs/>
          <w:sz w:val="22"/>
          <w:szCs w:val="22"/>
        </w:rPr>
        <w:t xml:space="preserve">ii. Purpose </w:t>
      </w:r>
      <w:r w:rsidR="00AB1241" w:rsidRPr="00747999">
        <w:rPr>
          <w:rFonts w:ascii="Calibri,BoldItalic" w:hAnsi="Calibri,BoldItalic" w:cs="Calibri,BoldItalic"/>
          <w:b/>
          <w:bCs/>
          <w:sz w:val="22"/>
          <w:szCs w:val="22"/>
        </w:rPr>
        <w:tab/>
      </w:r>
      <w:r w:rsidR="00AB1241" w:rsidRPr="00747999">
        <w:rPr>
          <w:rFonts w:ascii="Calibri,BoldItalic" w:hAnsi="Calibri,BoldItalic" w:cs="Calibri,BoldItalic"/>
          <w:b/>
          <w:bCs/>
          <w:sz w:val="22"/>
          <w:szCs w:val="22"/>
        </w:rPr>
        <w:tab/>
      </w:r>
      <w:r w:rsidR="00AB1241" w:rsidRPr="00747999">
        <w:rPr>
          <w:rFonts w:ascii="Calibri,BoldItalic" w:hAnsi="Calibri,BoldItalic" w:cs="Calibri,BoldItalic"/>
          <w:b/>
          <w:bCs/>
          <w:sz w:val="22"/>
          <w:szCs w:val="22"/>
        </w:rPr>
        <w:tab/>
      </w:r>
      <w:r w:rsidR="00AB1241" w:rsidRPr="00747999">
        <w:rPr>
          <w:rFonts w:ascii="Calibri,BoldItalic" w:hAnsi="Calibri,BoldItalic" w:cs="Calibri,BoldItalic"/>
          <w:b/>
          <w:bCs/>
          <w:sz w:val="22"/>
          <w:szCs w:val="22"/>
        </w:rPr>
        <w:tab/>
      </w:r>
      <w:r w:rsidR="00AB1241" w:rsidRPr="00747999">
        <w:rPr>
          <w:rFonts w:ascii="Calibri,BoldItalic" w:hAnsi="Calibri,BoldItalic" w:cs="Calibri,BoldItalic"/>
          <w:b/>
          <w:bCs/>
          <w:sz w:val="22"/>
          <w:szCs w:val="22"/>
        </w:rPr>
        <w:tab/>
      </w:r>
      <w:r w:rsidR="00AB1241" w:rsidRPr="00747999">
        <w:rPr>
          <w:rFonts w:ascii="Calibri,BoldItalic" w:hAnsi="Calibri,BoldItalic" w:cs="Calibri,BoldItalic"/>
          <w:b/>
          <w:bCs/>
          <w:sz w:val="22"/>
          <w:szCs w:val="22"/>
        </w:rPr>
        <w:tab/>
      </w:r>
      <w:r w:rsidR="00AB1241" w:rsidRPr="00747999">
        <w:rPr>
          <w:rFonts w:ascii="Calibri,BoldItalic" w:hAnsi="Calibri,BoldItalic" w:cs="Calibri,BoldItalic"/>
          <w:b/>
          <w:bCs/>
          <w:sz w:val="22"/>
          <w:szCs w:val="22"/>
        </w:rPr>
        <w:tab/>
      </w:r>
      <w:r w:rsidR="00AB1241" w:rsidRPr="00747999">
        <w:rPr>
          <w:rFonts w:ascii="Calibri,BoldItalic" w:hAnsi="Calibri,BoldItalic" w:cs="Calibri,BoldItalic"/>
          <w:b/>
          <w:bCs/>
          <w:sz w:val="22"/>
          <w:szCs w:val="22"/>
        </w:rPr>
        <w:tab/>
      </w:r>
      <w:r w:rsidR="00AB1241" w:rsidRPr="00747999">
        <w:rPr>
          <w:rFonts w:ascii="Calibri,BoldItalic" w:hAnsi="Calibri,BoldItalic" w:cs="Calibri,BoldItalic"/>
          <w:b/>
          <w:bCs/>
          <w:sz w:val="22"/>
          <w:szCs w:val="22"/>
        </w:rPr>
        <w:tab/>
      </w:r>
      <w:r w:rsidR="00AB1241" w:rsidRPr="00747999">
        <w:rPr>
          <w:rFonts w:ascii="Calibri,BoldItalic" w:hAnsi="Calibri,BoldItalic" w:cs="Calibri,BoldItalic"/>
          <w:b/>
          <w:bCs/>
          <w:sz w:val="22"/>
          <w:szCs w:val="22"/>
        </w:rPr>
        <w:tab/>
      </w:r>
      <w:r w:rsidR="00AB1241" w:rsidRPr="00747999">
        <w:rPr>
          <w:rFonts w:ascii="Calibri,BoldItalic" w:hAnsi="Calibri,BoldItalic" w:cs="Calibri,BoldItalic"/>
          <w:b/>
          <w:bCs/>
          <w:sz w:val="22"/>
          <w:szCs w:val="22"/>
        </w:rPr>
        <w:tab/>
      </w:r>
      <w:r w:rsidR="00AB1241" w:rsidRPr="00747999">
        <w:rPr>
          <w:rFonts w:ascii="Calibri,BoldItalic" w:hAnsi="Calibri,BoldItalic" w:cs="Calibri,BoldItalic"/>
          <w:b/>
          <w:bCs/>
          <w:sz w:val="22"/>
          <w:szCs w:val="22"/>
        </w:rPr>
        <w:tab/>
      </w:r>
      <w:r w:rsidR="00630F7C" w:rsidRPr="00747999">
        <w:rPr>
          <w:rFonts w:ascii="Calibri,BoldItalic" w:hAnsi="Calibri,BoldItalic" w:cs="Calibri,BoldItalic"/>
          <w:b/>
          <w:bCs/>
          <w:sz w:val="22"/>
          <w:szCs w:val="22"/>
        </w:rPr>
        <w:t xml:space="preserve"> </w:t>
      </w:r>
      <w:r w:rsidRPr="00747999">
        <w:rPr>
          <w:rFonts w:ascii="Calibri,BoldItalic" w:hAnsi="Calibri,BoldItalic" w:cs="Calibri,BoldItalic"/>
          <w:b/>
          <w:bCs/>
          <w:sz w:val="22"/>
          <w:szCs w:val="22"/>
        </w:rPr>
        <w:t xml:space="preserve">3 </w:t>
      </w:r>
    </w:p>
    <w:p w:rsidR="00B1267C" w:rsidRPr="00747999" w:rsidRDefault="00B1267C" w:rsidP="00AB1241">
      <w:pPr>
        <w:pStyle w:val="CM14"/>
        <w:spacing w:after="352"/>
        <w:rPr>
          <w:rFonts w:ascii="Calibri,BoldItalic" w:hAnsi="Calibri,BoldItalic" w:cs="Calibri,BoldItalic"/>
          <w:sz w:val="22"/>
          <w:szCs w:val="22"/>
        </w:rPr>
      </w:pPr>
      <w:r w:rsidRPr="00747999">
        <w:rPr>
          <w:rFonts w:ascii="Calibri,BoldItalic" w:hAnsi="Calibri,BoldItalic" w:cs="Calibri,BoldItalic"/>
          <w:b/>
          <w:bCs/>
          <w:sz w:val="22"/>
          <w:szCs w:val="22"/>
        </w:rPr>
        <w:t xml:space="preserve">iii. Period Covered </w:t>
      </w:r>
      <w:r w:rsidR="00AB1241" w:rsidRPr="00747999">
        <w:rPr>
          <w:rFonts w:ascii="Calibri,BoldItalic" w:hAnsi="Calibri,BoldItalic" w:cs="Calibri,BoldItalic"/>
          <w:b/>
          <w:bCs/>
          <w:sz w:val="22"/>
          <w:szCs w:val="22"/>
        </w:rPr>
        <w:tab/>
      </w:r>
      <w:r w:rsidR="00AB1241" w:rsidRPr="00747999">
        <w:rPr>
          <w:rFonts w:ascii="Calibri,BoldItalic" w:hAnsi="Calibri,BoldItalic" w:cs="Calibri,BoldItalic"/>
          <w:b/>
          <w:bCs/>
          <w:sz w:val="22"/>
          <w:szCs w:val="22"/>
        </w:rPr>
        <w:tab/>
      </w:r>
      <w:r w:rsidR="00AB1241" w:rsidRPr="00747999">
        <w:rPr>
          <w:rFonts w:ascii="Calibri,BoldItalic" w:hAnsi="Calibri,BoldItalic" w:cs="Calibri,BoldItalic"/>
          <w:b/>
          <w:bCs/>
          <w:sz w:val="22"/>
          <w:szCs w:val="22"/>
        </w:rPr>
        <w:tab/>
      </w:r>
      <w:r w:rsidR="00AB1241" w:rsidRPr="00747999">
        <w:rPr>
          <w:rFonts w:ascii="Calibri,BoldItalic" w:hAnsi="Calibri,BoldItalic" w:cs="Calibri,BoldItalic"/>
          <w:b/>
          <w:bCs/>
          <w:sz w:val="22"/>
          <w:szCs w:val="22"/>
        </w:rPr>
        <w:tab/>
      </w:r>
      <w:r w:rsidR="00AB1241" w:rsidRPr="00747999">
        <w:rPr>
          <w:rFonts w:ascii="Calibri,BoldItalic" w:hAnsi="Calibri,BoldItalic" w:cs="Calibri,BoldItalic"/>
          <w:b/>
          <w:bCs/>
          <w:sz w:val="22"/>
          <w:szCs w:val="22"/>
        </w:rPr>
        <w:tab/>
      </w:r>
      <w:r w:rsidR="00AB1241" w:rsidRPr="00747999">
        <w:rPr>
          <w:rFonts w:ascii="Calibri,BoldItalic" w:hAnsi="Calibri,BoldItalic" w:cs="Calibri,BoldItalic"/>
          <w:b/>
          <w:bCs/>
          <w:sz w:val="22"/>
          <w:szCs w:val="22"/>
        </w:rPr>
        <w:tab/>
      </w:r>
      <w:r w:rsidR="00AB1241" w:rsidRPr="00747999">
        <w:rPr>
          <w:rFonts w:ascii="Calibri,BoldItalic" w:hAnsi="Calibri,BoldItalic" w:cs="Calibri,BoldItalic"/>
          <w:b/>
          <w:bCs/>
          <w:sz w:val="22"/>
          <w:szCs w:val="22"/>
        </w:rPr>
        <w:tab/>
      </w:r>
      <w:r w:rsidR="00AB1241" w:rsidRPr="00747999">
        <w:rPr>
          <w:rFonts w:ascii="Calibri,BoldItalic" w:hAnsi="Calibri,BoldItalic" w:cs="Calibri,BoldItalic"/>
          <w:b/>
          <w:bCs/>
          <w:sz w:val="22"/>
          <w:szCs w:val="22"/>
        </w:rPr>
        <w:tab/>
      </w:r>
      <w:r w:rsidR="00AB1241" w:rsidRPr="00747999">
        <w:rPr>
          <w:rFonts w:ascii="Calibri,BoldItalic" w:hAnsi="Calibri,BoldItalic" w:cs="Calibri,BoldItalic"/>
          <w:b/>
          <w:bCs/>
          <w:sz w:val="22"/>
          <w:szCs w:val="22"/>
        </w:rPr>
        <w:tab/>
      </w:r>
      <w:r w:rsidR="00AB1241" w:rsidRPr="00747999">
        <w:rPr>
          <w:rFonts w:ascii="Calibri,BoldItalic" w:hAnsi="Calibri,BoldItalic" w:cs="Calibri,BoldItalic"/>
          <w:b/>
          <w:bCs/>
          <w:sz w:val="22"/>
          <w:szCs w:val="22"/>
        </w:rPr>
        <w:tab/>
      </w:r>
      <w:r w:rsidR="00AB1241" w:rsidRPr="00747999">
        <w:rPr>
          <w:rFonts w:ascii="Calibri,BoldItalic" w:hAnsi="Calibri,BoldItalic" w:cs="Calibri,BoldItalic"/>
          <w:b/>
          <w:bCs/>
          <w:sz w:val="22"/>
          <w:szCs w:val="22"/>
        </w:rPr>
        <w:tab/>
      </w:r>
      <w:r w:rsidR="00630F7C" w:rsidRPr="00747999">
        <w:rPr>
          <w:rFonts w:ascii="Calibri,BoldItalic" w:hAnsi="Calibri,BoldItalic" w:cs="Calibri,BoldItalic"/>
          <w:b/>
          <w:bCs/>
          <w:sz w:val="22"/>
          <w:szCs w:val="22"/>
        </w:rPr>
        <w:t xml:space="preserve"> </w:t>
      </w:r>
      <w:r w:rsidRPr="00747999">
        <w:rPr>
          <w:rFonts w:ascii="Calibri,BoldItalic" w:hAnsi="Calibri,BoldItalic" w:cs="Calibri,BoldItalic"/>
          <w:b/>
          <w:bCs/>
          <w:sz w:val="22"/>
          <w:szCs w:val="22"/>
        </w:rPr>
        <w:t>3</w:t>
      </w:r>
      <w:r w:rsidR="00630F7C" w:rsidRPr="00747999">
        <w:rPr>
          <w:rFonts w:ascii="Calibri,BoldItalic" w:hAnsi="Calibri,BoldItalic" w:cs="Calibri,BoldItalic"/>
          <w:b/>
          <w:bCs/>
          <w:sz w:val="22"/>
          <w:szCs w:val="22"/>
        </w:rPr>
        <w:t xml:space="preserve"> </w:t>
      </w:r>
      <w:r w:rsidRPr="00747999">
        <w:rPr>
          <w:rFonts w:ascii="Calibri,BoldItalic" w:hAnsi="Calibri,BoldItalic" w:cs="Calibri,BoldItalic"/>
          <w:b/>
          <w:bCs/>
          <w:sz w:val="22"/>
          <w:szCs w:val="22"/>
        </w:rPr>
        <w:t xml:space="preserve"> </w:t>
      </w:r>
    </w:p>
    <w:p w:rsidR="00AB1241" w:rsidRPr="00747999" w:rsidRDefault="003F4240" w:rsidP="00AB1241">
      <w:pPr>
        <w:pStyle w:val="CM14"/>
        <w:spacing w:after="352"/>
        <w:rPr>
          <w:rFonts w:ascii="Calibri,Bold" w:hAnsi="Calibri,Bold" w:cs="Calibri,Bold"/>
          <w:b/>
          <w:bCs/>
          <w:sz w:val="22"/>
          <w:szCs w:val="22"/>
        </w:rPr>
      </w:pPr>
      <w:r w:rsidRPr="00747999">
        <w:rPr>
          <w:noProof/>
        </w:rPr>
        <mc:AlternateContent>
          <mc:Choice Requires="wps">
            <w:drawing>
              <wp:anchor distT="0" distB="0" distL="114300" distR="114300" simplePos="0" relativeHeight="251663360" behindDoc="0" locked="0" layoutInCell="1" allowOverlap="1" wp14:anchorId="66F7D319" wp14:editId="4C6A5520">
                <wp:simplePos x="0" y="0"/>
                <wp:positionH relativeFrom="column">
                  <wp:posOffset>9525</wp:posOffset>
                </wp:positionH>
                <wp:positionV relativeFrom="paragraph">
                  <wp:posOffset>172720</wp:posOffset>
                </wp:positionV>
                <wp:extent cx="6172200" cy="0"/>
                <wp:effectExtent l="9525" t="9525" r="9525" b="9525"/>
                <wp:wrapNone/>
                <wp:docPr id="1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05D2EF" id="AutoShape 7" o:spid="_x0000_s1026" type="#_x0000_t32" style="position:absolute;margin-left:.75pt;margin-top:13.6pt;width:486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"/>
            </w:pict>
          </mc:Fallback>
        </mc:AlternateContent>
      </w:r>
      <w:r w:rsidR="00B1267C" w:rsidRPr="00747999">
        <w:rPr>
          <w:rFonts w:ascii="Calibri,Bold" w:hAnsi="Calibri,Bold" w:cs="Calibri,Bold"/>
          <w:b/>
          <w:bCs/>
          <w:sz w:val="22"/>
          <w:szCs w:val="22"/>
        </w:rPr>
        <w:t>SECTION ONE: SUMMARY AND OVERVIEW</w:t>
      </w:r>
      <w:r w:rsidR="00AB1241" w:rsidRPr="00747999">
        <w:rPr>
          <w:rFonts w:ascii="Calibri,Bold" w:hAnsi="Calibri,Bold" w:cs="Calibri,Bold"/>
          <w:b/>
          <w:bCs/>
          <w:sz w:val="22"/>
          <w:szCs w:val="22"/>
        </w:rPr>
        <w:tab/>
      </w:r>
      <w:r w:rsidR="00AB1241" w:rsidRPr="00747999">
        <w:rPr>
          <w:rFonts w:ascii="Calibri,Bold" w:hAnsi="Calibri,Bold" w:cs="Calibri,Bold"/>
          <w:b/>
          <w:bCs/>
          <w:sz w:val="22"/>
          <w:szCs w:val="22"/>
        </w:rPr>
        <w:tab/>
      </w:r>
      <w:r w:rsidR="00AB1241" w:rsidRPr="00747999">
        <w:rPr>
          <w:rFonts w:ascii="Calibri,Bold" w:hAnsi="Calibri,Bold" w:cs="Calibri,Bold"/>
          <w:b/>
          <w:bCs/>
          <w:sz w:val="22"/>
          <w:szCs w:val="22"/>
        </w:rPr>
        <w:tab/>
      </w:r>
      <w:r w:rsidR="00AB1241" w:rsidRPr="00747999">
        <w:rPr>
          <w:rFonts w:ascii="Calibri,Bold" w:hAnsi="Calibri,Bold" w:cs="Calibri,Bold"/>
          <w:b/>
          <w:bCs/>
          <w:sz w:val="22"/>
          <w:szCs w:val="22"/>
        </w:rPr>
        <w:tab/>
      </w:r>
      <w:r w:rsidR="00AB1241" w:rsidRPr="00747999">
        <w:rPr>
          <w:rFonts w:ascii="Calibri,Bold" w:hAnsi="Calibri,Bold" w:cs="Calibri,Bold"/>
          <w:b/>
          <w:bCs/>
          <w:sz w:val="22"/>
          <w:szCs w:val="22"/>
        </w:rPr>
        <w:tab/>
      </w:r>
      <w:r w:rsidR="00AB1241" w:rsidRPr="00747999">
        <w:rPr>
          <w:rFonts w:ascii="Calibri,Bold" w:hAnsi="Calibri,Bold" w:cs="Calibri,Bold"/>
          <w:b/>
          <w:bCs/>
          <w:sz w:val="22"/>
          <w:szCs w:val="22"/>
        </w:rPr>
        <w:tab/>
      </w:r>
      <w:r w:rsidR="00AB1241" w:rsidRPr="00747999">
        <w:rPr>
          <w:rFonts w:ascii="Calibri,Bold" w:hAnsi="Calibri,Bold" w:cs="Calibri,Bold"/>
          <w:b/>
          <w:bCs/>
          <w:sz w:val="22"/>
          <w:szCs w:val="22"/>
        </w:rPr>
        <w:tab/>
      </w:r>
      <w:r w:rsidR="00AB1241" w:rsidRPr="00747999">
        <w:rPr>
          <w:rFonts w:ascii="Calibri,Bold" w:hAnsi="Calibri,Bold" w:cs="Calibri,Bold"/>
          <w:b/>
          <w:bCs/>
          <w:sz w:val="22"/>
          <w:szCs w:val="22"/>
        </w:rPr>
        <w:tab/>
      </w:r>
      <w:r w:rsidR="00B1267C" w:rsidRPr="00747999">
        <w:rPr>
          <w:rFonts w:ascii="Calibri,Bold" w:hAnsi="Calibri,Bold" w:cs="Calibri,Bold"/>
          <w:b/>
          <w:bCs/>
          <w:sz w:val="22"/>
          <w:szCs w:val="22"/>
        </w:rPr>
        <w:t xml:space="preserve"> 4 </w:t>
      </w:r>
    </w:p>
    <w:p w:rsidR="00B1267C" w:rsidRPr="00747999" w:rsidRDefault="00B1267C" w:rsidP="00AB1241">
      <w:pPr>
        <w:pStyle w:val="CM2"/>
        <w:rPr>
          <w:rFonts w:ascii="Calibri,BoldItalic" w:hAnsi="Calibri,BoldItalic" w:cs="Calibri,BoldItalic"/>
          <w:sz w:val="22"/>
          <w:szCs w:val="22"/>
        </w:rPr>
      </w:pPr>
      <w:r w:rsidRPr="00747999">
        <w:rPr>
          <w:rFonts w:ascii="Calibri,BoldItalic" w:hAnsi="Calibri,BoldItalic" w:cs="Calibri,BoldItalic"/>
          <w:b/>
          <w:bCs/>
          <w:sz w:val="22"/>
          <w:szCs w:val="22"/>
        </w:rPr>
        <w:t>1.1 Executive Summary</w:t>
      </w:r>
      <w:r w:rsidR="00AB1241" w:rsidRPr="00747999">
        <w:rPr>
          <w:rFonts w:ascii="Calibri,BoldItalic" w:hAnsi="Calibri,BoldItalic" w:cs="Calibri,BoldItalic"/>
          <w:b/>
          <w:bCs/>
          <w:sz w:val="22"/>
          <w:szCs w:val="22"/>
        </w:rPr>
        <w:tab/>
      </w:r>
      <w:r w:rsidR="00AB1241" w:rsidRPr="00747999">
        <w:rPr>
          <w:rFonts w:ascii="Calibri,BoldItalic" w:hAnsi="Calibri,BoldItalic" w:cs="Calibri,BoldItalic"/>
          <w:b/>
          <w:bCs/>
          <w:sz w:val="22"/>
          <w:szCs w:val="22"/>
        </w:rPr>
        <w:tab/>
      </w:r>
      <w:r w:rsidR="00AB1241" w:rsidRPr="00747999">
        <w:rPr>
          <w:rFonts w:ascii="Calibri,BoldItalic" w:hAnsi="Calibri,BoldItalic" w:cs="Calibri,BoldItalic"/>
          <w:b/>
          <w:bCs/>
          <w:sz w:val="22"/>
          <w:szCs w:val="22"/>
        </w:rPr>
        <w:tab/>
      </w:r>
      <w:r w:rsidR="00AB1241" w:rsidRPr="00747999">
        <w:rPr>
          <w:rFonts w:ascii="Calibri,BoldItalic" w:hAnsi="Calibri,BoldItalic" w:cs="Calibri,BoldItalic"/>
          <w:b/>
          <w:bCs/>
          <w:sz w:val="22"/>
          <w:szCs w:val="22"/>
        </w:rPr>
        <w:tab/>
      </w:r>
      <w:r w:rsidR="00AB1241" w:rsidRPr="00747999">
        <w:rPr>
          <w:rFonts w:ascii="Calibri,BoldItalic" w:hAnsi="Calibri,BoldItalic" w:cs="Calibri,BoldItalic"/>
          <w:b/>
          <w:bCs/>
          <w:sz w:val="22"/>
          <w:szCs w:val="22"/>
        </w:rPr>
        <w:tab/>
      </w:r>
      <w:r w:rsidR="00AB1241" w:rsidRPr="00747999">
        <w:rPr>
          <w:rFonts w:ascii="Calibri,BoldItalic" w:hAnsi="Calibri,BoldItalic" w:cs="Calibri,BoldItalic"/>
          <w:b/>
          <w:bCs/>
          <w:sz w:val="22"/>
          <w:szCs w:val="22"/>
        </w:rPr>
        <w:tab/>
      </w:r>
      <w:r w:rsidR="00AB1241" w:rsidRPr="00747999">
        <w:rPr>
          <w:rFonts w:ascii="Calibri,BoldItalic" w:hAnsi="Calibri,BoldItalic" w:cs="Calibri,BoldItalic"/>
          <w:b/>
          <w:bCs/>
          <w:sz w:val="22"/>
          <w:szCs w:val="22"/>
        </w:rPr>
        <w:tab/>
      </w:r>
      <w:r w:rsidR="00AB1241" w:rsidRPr="00747999">
        <w:rPr>
          <w:rFonts w:ascii="Calibri,BoldItalic" w:hAnsi="Calibri,BoldItalic" w:cs="Calibri,BoldItalic"/>
          <w:b/>
          <w:bCs/>
          <w:sz w:val="22"/>
          <w:szCs w:val="22"/>
        </w:rPr>
        <w:tab/>
      </w:r>
      <w:r w:rsidR="00AB1241" w:rsidRPr="00747999">
        <w:rPr>
          <w:rFonts w:ascii="Calibri,BoldItalic" w:hAnsi="Calibri,BoldItalic" w:cs="Calibri,BoldItalic"/>
          <w:b/>
          <w:bCs/>
          <w:sz w:val="22"/>
          <w:szCs w:val="22"/>
        </w:rPr>
        <w:tab/>
      </w:r>
      <w:r w:rsidR="00AB1241" w:rsidRPr="00747999">
        <w:rPr>
          <w:rFonts w:ascii="Calibri,BoldItalic" w:hAnsi="Calibri,BoldItalic" w:cs="Calibri,BoldItalic"/>
          <w:b/>
          <w:bCs/>
          <w:sz w:val="22"/>
          <w:szCs w:val="22"/>
        </w:rPr>
        <w:tab/>
      </w:r>
      <w:r w:rsidR="00AB1241" w:rsidRPr="00747999">
        <w:rPr>
          <w:rFonts w:ascii="Calibri,BoldItalic" w:hAnsi="Calibri,BoldItalic" w:cs="Calibri,BoldItalic"/>
          <w:b/>
          <w:bCs/>
          <w:sz w:val="22"/>
          <w:szCs w:val="22"/>
        </w:rPr>
        <w:tab/>
      </w:r>
      <w:r w:rsidRPr="00747999">
        <w:rPr>
          <w:rFonts w:ascii="Calibri,BoldItalic" w:hAnsi="Calibri,BoldItalic" w:cs="Calibri,BoldItalic"/>
          <w:b/>
          <w:bCs/>
          <w:sz w:val="22"/>
          <w:szCs w:val="22"/>
        </w:rPr>
        <w:t xml:space="preserve"> 4 </w:t>
      </w:r>
    </w:p>
    <w:p w:rsidR="00B1267C" w:rsidRPr="00747999" w:rsidRDefault="00B1267C" w:rsidP="00AB1241">
      <w:pPr>
        <w:pStyle w:val="CM2"/>
        <w:rPr>
          <w:rFonts w:ascii="Calibri,BoldItalic" w:hAnsi="Calibri,BoldItalic" w:cs="Calibri,BoldItalic"/>
          <w:sz w:val="22"/>
          <w:szCs w:val="22"/>
        </w:rPr>
      </w:pPr>
      <w:r w:rsidRPr="00747999">
        <w:rPr>
          <w:rFonts w:ascii="Calibri,BoldItalic" w:hAnsi="Calibri,BoldItalic" w:cs="Calibri,BoldItalic"/>
          <w:b/>
          <w:bCs/>
          <w:sz w:val="22"/>
          <w:szCs w:val="22"/>
        </w:rPr>
        <w:t>1.2 Complaint trends</w:t>
      </w:r>
      <w:r w:rsidR="003E1335" w:rsidRPr="00747999">
        <w:rPr>
          <w:rFonts w:ascii="Calibri,BoldItalic" w:hAnsi="Calibri,BoldItalic" w:cs="Calibri,BoldItalic"/>
          <w:b/>
          <w:bCs/>
          <w:sz w:val="22"/>
          <w:szCs w:val="22"/>
        </w:rPr>
        <w:t xml:space="preserve"> and outcomes</w:t>
      </w:r>
      <w:r w:rsidR="00AB1241" w:rsidRPr="00747999">
        <w:rPr>
          <w:rFonts w:ascii="Calibri,BoldItalic" w:hAnsi="Calibri,BoldItalic" w:cs="Calibri,BoldItalic"/>
          <w:b/>
          <w:bCs/>
          <w:sz w:val="22"/>
          <w:szCs w:val="22"/>
        </w:rPr>
        <w:tab/>
      </w:r>
      <w:r w:rsidR="00AB1241" w:rsidRPr="00747999">
        <w:rPr>
          <w:rFonts w:ascii="Calibri,BoldItalic" w:hAnsi="Calibri,BoldItalic" w:cs="Calibri,BoldItalic"/>
          <w:b/>
          <w:bCs/>
          <w:sz w:val="22"/>
          <w:szCs w:val="22"/>
        </w:rPr>
        <w:tab/>
      </w:r>
      <w:r w:rsidR="00AB1241" w:rsidRPr="00747999">
        <w:rPr>
          <w:rFonts w:ascii="Calibri,BoldItalic" w:hAnsi="Calibri,BoldItalic" w:cs="Calibri,BoldItalic"/>
          <w:b/>
          <w:bCs/>
          <w:sz w:val="22"/>
          <w:szCs w:val="22"/>
        </w:rPr>
        <w:tab/>
      </w:r>
      <w:r w:rsidR="00AB1241" w:rsidRPr="00747999">
        <w:rPr>
          <w:rFonts w:ascii="Calibri,BoldItalic" w:hAnsi="Calibri,BoldItalic" w:cs="Calibri,BoldItalic"/>
          <w:b/>
          <w:bCs/>
          <w:sz w:val="22"/>
          <w:szCs w:val="22"/>
        </w:rPr>
        <w:tab/>
      </w:r>
      <w:r w:rsidR="00AB1241" w:rsidRPr="00747999">
        <w:rPr>
          <w:rFonts w:ascii="Calibri,BoldItalic" w:hAnsi="Calibri,BoldItalic" w:cs="Calibri,BoldItalic"/>
          <w:b/>
          <w:bCs/>
          <w:sz w:val="22"/>
          <w:szCs w:val="22"/>
        </w:rPr>
        <w:tab/>
      </w:r>
      <w:r w:rsidR="00AB1241" w:rsidRPr="00747999">
        <w:rPr>
          <w:rFonts w:ascii="Calibri,BoldItalic" w:hAnsi="Calibri,BoldItalic" w:cs="Calibri,BoldItalic"/>
          <w:b/>
          <w:bCs/>
          <w:sz w:val="22"/>
          <w:szCs w:val="22"/>
        </w:rPr>
        <w:tab/>
      </w:r>
      <w:r w:rsidR="00AB1241" w:rsidRPr="00747999">
        <w:rPr>
          <w:rFonts w:ascii="Calibri,BoldItalic" w:hAnsi="Calibri,BoldItalic" w:cs="Calibri,BoldItalic"/>
          <w:b/>
          <w:bCs/>
          <w:sz w:val="22"/>
          <w:szCs w:val="22"/>
        </w:rPr>
        <w:tab/>
      </w:r>
      <w:r w:rsidR="00AB1241" w:rsidRPr="00747999">
        <w:rPr>
          <w:rFonts w:ascii="Calibri,BoldItalic" w:hAnsi="Calibri,BoldItalic" w:cs="Calibri,BoldItalic"/>
          <w:b/>
          <w:bCs/>
          <w:sz w:val="22"/>
          <w:szCs w:val="22"/>
        </w:rPr>
        <w:tab/>
      </w:r>
      <w:r w:rsidR="00AB1241" w:rsidRPr="00747999">
        <w:rPr>
          <w:rFonts w:ascii="Calibri,BoldItalic" w:hAnsi="Calibri,BoldItalic" w:cs="Calibri,BoldItalic"/>
          <w:b/>
          <w:bCs/>
          <w:sz w:val="22"/>
          <w:szCs w:val="22"/>
        </w:rPr>
        <w:tab/>
      </w:r>
      <w:r w:rsidRPr="00747999">
        <w:rPr>
          <w:rFonts w:ascii="Calibri,BoldItalic" w:hAnsi="Calibri,BoldItalic" w:cs="Calibri,BoldItalic"/>
          <w:b/>
          <w:bCs/>
          <w:sz w:val="22"/>
          <w:szCs w:val="22"/>
        </w:rPr>
        <w:t xml:space="preserve"> 5 </w:t>
      </w:r>
    </w:p>
    <w:p w:rsidR="00B1267C" w:rsidRPr="00747999" w:rsidRDefault="00B1267C" w:rsidP="00AB1241">
      <w:pPr>
        <w:pStyle w:val="CM2"/>
        <w:rPr>
          <w:rFonts w:ascii="Calibri,BoldItalic" w:hAnsi="Calibri,BoldItalic" w:cs="Calibri,BoldItalic"/>
          <w:sz w:val="22"/>
          <w:szCs w:val="22"/>
        </w:rPr>
      </w:pPr>
      <w:r w:rsidRPr="00747999">
        <w:rPr>
          <w:rFonts w:ascii="Calibri,BoldItalic" w:hAnsi="Calibri,BoldItalic" w:cs="Calibri,BoldItalic"/>
          <w:b/>
          <w:bCs/>
          <w:sz w:val="22"/>
          <w:szCs w:val="22"/>
        </w:rPr>
        <w:t>1.3 Learning from Complaints</w:t>
      </w:r>
      <w:r w:rsidR="00AB1241" w:rsidRPr="00747999">
        <w:rPr>
          <w:rFonts w:ascii="Calibri,BoldItalic" w:hAnsi="Calibri,BoldItalic" w:cs="Calibri,BoldItalic"/>
          <w:b/>
          <w:bCs/>
          <w:sz w:val="22"/>
          <w:szCs w:val="22"/>
        </w:rPr>
        <w:tab/>
      </w:r>
      <w:r w:rsidR="00AB1241" w:rsidRPr="00747999">
        <w:rPr>
          <w:rFonts w:ascii="Calibri,BoldItalic" w:hAnsi="Calibri,BoldItalic" w:cs="Calibri,BoldItalic"/>
          <w:b/>
          <w:bCs/>
          <w:sz w:val="22"/>
          <w:szCs w:val="22"/>
        </w:rPr>
        <w:tab/>
      </w:r>
      <w:r w:rsidR="00AB1241" w:rsidRPr="00747999">
        <w:rPr>
          <w:rFonts w:ascii="Calibri,BoldItalic" w:hAnsi="Calibri,BoldItalic" w:cs="Calibri,BoldItalic"/>
          <w:b/>
          <w:bCs/>
          <w:sz w:val="22"/>
          <w:szCs w:val="22"/>
        </w:rPr>
        <w:tab/>
      </w:r>
      <w:r w:rsidR="00AB1241" w:rsidRPr="00747999">
        <w:rPr>
          <w:rFonts w:ascii="Calibri,BoldItalic" w:hAnsi="Calibri,BoldItalic" w:cs="Calibri,BoldItalic"/>
          <w:b/>
          <w:bCs/>
          <w:sz w:val="22"/>
          <w:szCs w:val="22"/>
        </w:rPr>
        <w:tab/>
      </w:r>
      <w:r w:rsidR="00AB1241" w:rsidRPr="00747999">
        <w:rPr>
          <w:rFonts w:ascii="Calibri,BoldItalic" w:hAnsi="Calibri,BoldItalic" w:cs="Calibri,BoldItalic"/>
          <w:b/>
          <w:bCs/>
          <w:sz w:val="22"/>
          <w:szCs w:val="22"/>
        </w:rPr>
        <w:tab/>
      </w:r>
      <w:r w:rsidR="00AB1241" w:rsidRPr="00747999">
        <w:rPr>
          <w:rFonts w:ascii="Calibri,BoldItalic" w:hAnsi="Calibri,BoldItalic" w:cs="Calibri,BoldItalic"/>
          <w:b/>
          <w:bCs/>
          <w:sz w:val="22"/>
          <w:szCs w:val="22"/>
        </w:rPr>
        <w:tab/>
      </w:r>
      <w:r w:rsidR="00AB1241" w:rsidRPr="00747999">
        <w:rPr>
          <w:rFonts w:ascii="Calibri,BoldItalic" w:hAnsi="Calibri,BoldItalic" w:cs="Calibri,BoldItalic"/>
          <w:b/>
          <w:bCs/>
          <w:sz w:val="22"/>
          <w:szCs w:val="22"/>
        </w:rPr>
        <w:tab/>
      </w:r>
      <w:r w:rsidR="00AB1241" w:rsidRPr="00747999">
        <w:rPr>
          <w:rFonts w:ascii="Calibri,BoldItalic" w:hAnsi="Calibri,BoldItalic" w:cs="Calibri,BoldItalic"/>
          <w:b/>
          <w:bCs/>
          <w:sz w:val="22"/>
          <w:szCs w:val="22"/>
        </w:rPr>
        <w:tab/>
      </w:r>
      <w:r w:rsidR="00AB1241" w:rsidRPr="00747999">
        <w:rPr>
          <w:rFonts w:ascii="Calibri,BoldItalic" w:hAnsi="Calibri,BoldItalic" w:cs="Calibri,BoldItalic"/>
          <w:b/>
          <w:bCs/>
          <w:sz w:val="22"/>
          <w:szCs w:val="22"/>
        </w:rPr>
        <w:tab/>
      </w:r>
      <w:r w:rsidR="00AB1241" w:rsidRPr="00747999">
        <w:rPr>
          <w:rFonts w:ascii="Calibri,BoldItalic" w:hAnsi="Calibri,BoldItalic" w:cs="Calibri,BoldItalic"/>
          <w:b/>
          <w:bCs/>
          <w:sz w:val="22"/>
          <w:szCs w:val="22"/>
        </w:rPr>
        <w:tab/>
      </w:r>
      <w:r w:rsidRPr="00747999">
        <w:rPr>
          <w:rFonts w:ascii="Calibri,BoldItalic" w:hAnsi="Calibri,BoldItalic" w:cs="Calibri,BoldItalic"/>
          <w:b/>
          <w:bCs/>
          <w:sz w:val="22"/>
          <w:szCs w:val="22"/>
        </w:rPr>
        <w:t xml:space="preserve"> </w:t>
      </w:r>
      <w:r w:rsidR="003E1335" w:rsidRPr="00747999">
        <w:rPr>
          <w:rFonts w:ascii="Calibri,BoldItalic" w:hAnsi="Calibri,BoldItalic" w:cs="Calibri,BoldItalic"/>
          <w:b/>
          <w:bCs/>
          <w:sz w:val="22"/>
          <w:szCs w:val="22"/>
        </w:rPr>
        <w:t>6</w:t>
      </w:r>
      <w:r w:rsidRPr="00747999">
        <w:rPr>
          <w:rFonts w:ascii="Calibri,BoldItalic" w:hAnsi="Calibri,BoldItalic" w:cs="Calibri,BoldItalic"/>
          <w:b/>
          <w:bCs/>
          <w:sz w:val="22"/>
          <w:szCs w:val="22"/>
        </w:rPr>
        <w:t xml:space="preserve"> </w:t>
      </w:r>
    </w:p>
    <w:p w:rsidR="003E1335" w:rsidRPr="00747999" w:rsidRDefault="00B1267C" w:rsidP="00AB1241">
      <w:pPr>
        <w:pStyle w:val="CM2"/>
        <w:rPr>
          <w:rFonts w:ascii="Calibri,BoldItalic" w:hAnsi="Calibri,BoldItalic" w:cs="Calibri,BoldItalic"/>
          <w:b/>
          <w:bCs/>
          <w:sz w:val="22"/>
          <w:szCs w:val="22"/>
        </w:rPr>
      </w:pPr>
      <w:r w:rsidRPr="00747999">
        <w:rPr>
          <w:rFonts w:ascii="Calibri,BoldItalic" w:hAnsi="Calibri,BoldItalic" w:cs="Calibri,BoldItalic"/>
          <w:b/>
          <w:bCs/>
          <w:sz w:val="22"/>
          <w:szCs w:val="22"/>
        </w:rPr>
        <w:t xml:space="preserve">1.4 </w:t>
      </w:r>
      <w:r w:rsidR="003E1335" w:rsidRPr="00747999">
        <w:rPr>
          <w:rFonts w:ascii="Calibri,BoldItalic" w:hAnsi="Calibri,BoldItalic" w:cs="Calibri,BoldItalic"/>
          <w:b/>
          <w:bCs/>
          <w:sz w:val="22"/>
          <w:szCs w:val="22"/>
        </w:rPr>
        <w:t>Learning for adult social care</w:t>
      </w:r>
      <w:r w:rsidR="003E1335" w:rsidRPr="00747999">
        <w:rPr>
          <w:rFonts w:ascii="Calibri,BoldItalic" w:hAnsi="Calibri,BoldItalic" w:cs="Calibri,BoldItalic"/>
          <w:b/>
          <w:bCs/>
          <w:sz w:val="22"/>
          <w:szCs w:val="22"/>
        </w:rPr>
        <w:tab/>
      </w:r>
      <w:r w:rsidR="003E1335" w:rsidRPr="00747999">
        <w:rPr>
          <w:rFonts w:ascii="Calibri,BoldItalic" w:hAnsi="Calibri,BoldItalic" w:cs="Calibri,BoldItalic"/>
          <w:b/>
          <w:bCs/>
          <w:sz w:val="22"/>
          <w:szCs w:val="22"/>
        </w:rPr>
        <w:tab/>
      </w:r>
      <w:r w:rsidR="003E1335" w:rsidRPr="00747999">
        <w:rPr>
          <w:rFonts w:ascii="Calibri,BoldItalic" w:hAnsi="Calibri,BoldItalic" w:cs="Calibri,BoldItalic"/>
          <w:b/>
          <w:bCs/>
          <w:sz w:val="22"/>
          <w:szCs w:val="22"/>
        </w:rPr>
        <w:tab/>
      </w:r>
      <w:r w:rsidR="003E1335" w:rsidRPr="00747999">
        <w:rPr>
          <w:rFonts w:ascii="Calibri,BoldItalic" w:hAnsi="Calibri,BoldItalic" w:cs="Calibri,BoldItalic"/>
          <w:b/>
          <w:bCs/>
          <w:sz w:val="22"/>
          <w:szCs w:val="22"/>
        </w:rPr>
        <w:tab/>
      </w:r>
      <w:r w:rsidR="003E1335" w:rsidRPr="00747999">
        <w:rPr>
          <w:rFonts w:ascii="Calibri,BoldItalic" w:hAnsi="Calibri,BoldItalic" w:cs="Calibri,BoldItalic"/>
          <w:b/>
          <w:bCs/>
          <w:sz w:val="22"/>
          <w:szCs w:val="22"/>
        </w:rPr>
        <w:tab/>
      </w:r>
      <w:r w:rsidR="003E1335" w:rsidRPr="00747999">
        <w:rPr>
          <w:rFonts w:ascii="Calibri,BoldItalic" w:hAnsi="Calibri,BoldItalic" w:cs="Calibri,BoldItalic"/>
          <w:b/>
          <w:bCs/>
          <w:sz w:val="22"/>
          <w:szCs w:val="22"/>
        </w:rPr>
        <w:tab/>
      </w:r>
      <w:r w:rsidR="003E1335" w:rsidRPr="00747999">
        <w:rPr>
          <w:rFonts w:ascii="Calibri,BoldItalic" w:hAnsi="Calibri,BoldItalic" w:cs="Calibri,BoldItalic"/>
          <w:b/>
          <w:bCs/>
          <w:sz w:val="22"/>
          <w:szCs w:val="22"/>
        </w:rPr>
        <w:tab/>
      </w:r>
      <w:r w:rsidR="003E1335" w:rsidRPr="00747999">
        <w:rPr>
          <w:rFonts w:ascii="Calibri,BoldItalic" w:hAnsi="Calibri,BoldItalic" w:cs="Calibri,BoldItalic"/>
          <w:b/>
          <w:bCs/>
          <w:sz w:val="22"/>
          <w:szCs w:val="22"/>
        </w:rPr>
        <w:tab/>
      </w:r>
      <w:r w:rsidR="003E1335" w:rsidRPr="00747999">
        <w:rPr>
          <w:rFonts w:ascii="Calibri,BoldItalic" w:hAnsi="Calibri,BoldItalic" w:cs="Calibri,BoldItalic"/>
          <w:b/>
          <w:bCs/>
          <w:sz w:val="22"/>
          <w:szCs w:val="22"/>
        </w:rPr>
        <w:tab/>
        <w:t xml:space="preserve"> 6</w:t>
      </w:r>
    </w:p>
    <w:p w:rsidR="003E1335" w:rsidRPr="00747999" w:rsidRDefault="003E1335" w:rsidP="00AB1241">
      <w:pPr>
        <w:pStyle w:val="CM2"/>
        <w:rPr>
          <w:rFonts w:ascii="Calibri,BoldItalic" w:hAnsi="Calibri,BoldItalic" w:cs="Calibri,BoldItalic"/>
          <w:b/>
          <w:bCs/>
          <w:sz w:val="22"/>
          <w:szCs w:val="22"/>
        </w:rPr>
      </w:pPr>
      <w:r w:rsidRPr="00747999">
        <w:rPr>
          <w:rFonts w:ascii="Calibri,BoldItalic" w:hAnsi="Calibri,BoldItalic" w:cs="Calibri,BoldItalic"/>
          <w:b/>
          <w:bCs/>
          <w:sz w:val="22"/>
          <w:szCs w:val="22"/>
        </w:rPr>
        <w:t xml:space="preserve">1.5 Learning for CYP social care    </w:t>
      </w:r>
      <w:r w:rsidRPr="00747999">
        <w:rPr>
          <w:rFonts w:ascii="Calibri,BoldItalic" w:hAnsi="Calibri,BoldItalic" w:cs="Calibri,BoldItalic"/>
          <w:b/>
          <w:bCs/>
          <w:sz w:val="22"/>
          <w:szCs w:val="22"/>
        </w:rPr>
        <w:tab/>
      </w:r>
      <w:r w:rsidRPr="00747999">
        <w:rPr>
          <w:rFonts w:ascii="Calibri,BoldItalic" w:hAnsi="Calibri,BoldItalic" w:cs="Calibri,BoldItalic"/>
          <w:b/>
          <w:bCs/>
          <w:sz w:val="22"/>
          <w:szCs w:val="22"/>
        </w:rPr>
        <w:tab/>
      </w:r>
      <w:r w:rsidRPr="00747999">
        <w:rPr>
          <w:rFonts w:ascii="Calibri,BoldItalic" w:hAnsi="Calibri,BoldItalic" w:cs="Calibri,BoldItalic"/>
          <w:b/>
          <w:bCs/>
          <w:sz w:val="22"/>
          <w:szCs w:val="22"/>
        </w:rPr>
        <w:tab/>
      </w:r>
      <w:r w:rsidRPr="00747999">
        <w:rPr>
          <w:rFonts w:ascii="Calibri,BoldItalic" w:hAnsi="Calibri,BoldItalic" w:cs="Calibri,BoldItalic"/>
          <w:b/>
          <w:bCs/>
          <w:sz w:val="22"/>
          <w:szCs w:val="22"/>
        </w:rPr>
        <w:tab/>
      </w:r>
      <w:r w:rsidRPr="00747999">
        <w:rPr>
          <w:rFonts w:ascii="Calibri,BoldItalic" w:hAnsi="Calibri,BoldItalic" w:cs="Calibri,BoldItalic"/>
          <w:b/>
          <w:bCs/>
          <w:sz w:val="22"/>
          <w:szCs w:val="22"/>
        </w:rPr>
        <w:tab/>
      </w:r>
      <w:r w:rsidRPr="00747999">
        <w:rPr>
          <w:rFonts w:ascii="Calibri,BoldItalic" w:hAnsi="Calibri,BoldItalic" w:cs="Calibri,BoldItalic"/>
          <w:b/>
          <w:bCs/>
          <w:sz w:val="22"/>
          <w:szCs w:val="22"/>
        </w:rPr>
        <w:tab/>
      </w:r>
      <w:r w:rsidRPr="00747999">
        <w:rPr>
          <w:rFonts w:ascii="Calibri,BoldItalic" w:hAnsi="Calibri,BoldItalic" w:cs="Calibri,BoldItalic"/>
          <w:b/>
          <w:bCs/>
          <w:sz w:val="22"/>
          <w:szCs w:val="22"/>
        </w:rPr>
        <w:tab/>
      </w:r>
      <w:r w:rsidRPr="00747999">
        <w:rPr>
          <w:rFonts w:ascii="Calibri,BoldItalic" w:hAnsi="Calibri,BoldItalic" w:cs="Calibri,BoldItalic"/>
          <w:b/>
          <w:bCs/>
          <w:sz w:val="22"/>
          <w:szCs w:val="22"/>
        </w:rPr>
        <w:tab/>
      </w:r>
      <w:r w:rsidRPr="00747999">
        <w:rPr>
          <w:rFonts w:ascii="Calibri,BoldItalic" w:hAnsi="Calibri,BoldItalic" w:cs="Calibri,BoldItalic"/>
          <w:b/>
          <w:bCs/>
          <w:sz w:val="22"/>
          <w:szCs w:val="22"/>
        </w:rPr>
        <w:tab/>
        <w:t xml:space="preserve"> 7</w:t>
      </w:r>
    </w:p>
    <w:p w:rsidR="003E1335" w:rsidRPr="00747999" w:rsidRDefault="003E1335" w:rsidP="003E1335">
      <w:pPr>
        <w:pStyle w:val="CM2"/>
        <w:rPr>
          <w:rFonts w:ascii="Calibri,BoldItalic" w:hAnsi="Calibri,BoldItalic" w:cs="Calibri,BoldItalic"/>
          <w:sz w:val="22"/>
          <w:szCs w:val="22"/>
        </w:rPr>
      </w:pPr>
      <w:r w:rsidRPr="00747999">
        <w:rPr>
          <w:rFonts w:ascii="Calibri,BoldItalic" w:hAnsi="Calibri,BoldItalic" w:cs="Calibri,BoldItalic"/>
          <w:b/>
          <w:bCs/>
          <w:sz w:val="22"/>
          <w:szCs w:val="22"/>
        </w:rPr>
        <w:t>1.6 Remedies</w:t>
      </w:r>
      <w:r w:rsidRPr="00747999">
        <w:rPr>
          <w:rFonts w:ascii="Calibri,BoldItalic" w:hAnsi="Calibri,BoldItalic" w:cs="Calibri,BoldItalic"/>
          <w:b/>
          <w:bCs/>
          <w:sz w:val="22"/>
          <w:szCs w:val="22"/>
        </w:rPr>
        <w:tab/>
      </w:r>
      <w:r w:rsidRPr="00747999">
        <w:rPr>
          <w:rFonts w:ascii="Calibri,BoldItalic" w:hAnsi="Calibri,BoldItalic" w:cs="Calibri,BoldItalic"/>
          <w:b/>
          <w:bCs/>
          <w:sz w:val="22"/>
          <w:szCs w:val="22"/>
        </w:rPr>
        <w:tab/>
      </w:r>
      <w:r w:rsidRPr="00747999">
        <w:rPr>
          <w:rFonts w:ascii="Calibri,BoldItalic" w:hAnsi="Calibri,BoldItalic" w:cs="Calibri,BoldItalic"/>
          <w:b/>
          <w:bCs/>
          <w:sz w:val="22"/>
          <w:szCs w:val="22"/>
        </w:rPr>
        <w:tab/>
      </w:r>
      <w:r w:rsidRPr="00747999">
        <w:rPr>
          <w:rFonts w:ascii="Calibri,BoldItalic" w:hAnsi="Calibri,BoldItalic" w:cs="Calibri,BoldItalic"/>
          <w:b/>
          <w:bCs/>
          <w:sz w:val="22"/>
          <w:szCs w:val="22"/>
        </w:rPr>
        <w:tab/>
      </w:r>
      <w:r w:rsidRPr="00747999">
        <w:rPr>
          <w:rFonts w:ascii="Calibri,BoldItalic" w:hAnsi="Calibri,BoldItalic" w:cs="Calibri,BoldItalic"/>
          <w:b/>
          <w:bCs/>
          <w:sz w:val="22"/>
          <w:szCs w:val="22"/>
        </w:rPr>
        <w:tab/>
      </w:r>
      <w:r w:rsidRPr="00747999">
        <w:rPr>
          <w:rFonts w:ascii="Calibri,BoldItalic" w:hAnsi="Calibri,BoldItalic" w:cs="Calibri,BoldItalic"/>
          <w:b/>
          <w:bCs/>
          <w:sz w:val="22"/>
          <w:szCs w:val="22"/>
        </w:rPr>
        <w:tab/>
      </w:r>
      <w:r w:rsidRPr="00747999">
        <w:rPr>
          <w:rFonts w:ascii="Calibri,BoldItalic" w:hAnsi="Calibri,BoldItalic" w:cs="Calibri,BoldItalic"/>
          <w:b/>
          <w:bCs/>
          <w:sz w:val="22"/>
          <w:szCs w:val="22"/>
        </w:rPr>
        <w:tab/>
      </w:r>
      <w:r w:rsidRPr="00747999">
        <w:rPr>
          <w:rFonts w:ascii="Calibri,BoldItalic" w:hAnsi="Calibri,BoldItalic" w:cs="Calibri,BoldItalic"/>
          <w:b/>
          <w:bCs/>
          <w:sz w:val="22"/>
          <w:szCs w:val="22"/>
        </w:rPr>
        <w:tab/>
      </w:r>
      <w:r w:rsidRPr="00747999">
        <w:rPr>
          <w:rFonts w:ascii="Calibri,BoldItalic" w:hAnsi="Calibri,BoldItalic" w:cs="Calibri,BoldItalic"/>
          <w:b/>
          <w:bCs/>
          <w:sz w:val="22"/>
          <w:szCs w:val="22"/>
        </w:rPr>
        <w:tab/>
      </w:r>
      <w:r w:rsidRPr="00747999">
        <w:rPr>
          <w:rFonts w:ascii="Calibri,BoldItalic" w:hAnsi="Calibri,BoldItalic" w:cs="Calibri,BoldItalic"/>
          <w:b/>
          <w:bCs/>
          <w:sz w:val="22"/>
          <w:szCs w:val="22"/>
        </w:rPr>
        <w:tab/>
        <w:t xml:space="preserve">               7 </w:t>
      </w:r>
    </w:p>
    <w:p w:rsidR="003E1335" w:rsidRPr="00747999" w:rsidRDefault="003E1335" w:rsidP="003E1335">
      <w:pPr>
        <w:pStyle w:val="CM2"/>
        <w:rPr>
          <w:rFonts w:ascii="Calibri,BoldItalic" w:hAnsi="Calibri,BoldItalic" w:cs="Calibri,BoldItalic"/>
          <w:b/>
          <w:bCs/>
          <w:sz w:val="22"/>
          <w:szCs w:val="22"/>
        </w:rPr>
      </w:pPr>
      <w:r w:rsidRPr="00747999">
        <w:rPr>
          <w:rFonts w:ascii="Calibri,BoldItalic" w:hAnsi="Calibri,BoldItalic" w:cs="Calibri,BoldItalic"/>
          <w:b/>
          <w:bCs/>
          <w:sz w:val="22"/>
          <w:szCs w:val="22"/>
        </w:rPr>
        <w:t>1.7 Local Government Ombudsman</w:t>
      </w:r>
      <w:r w:rsidRPr="00747999">
        <w:rPr>
          <w:rFonts w:ascii="Calibri,BoldItalic" w:hAnsi="Calibri,BoldItalic" w:cs="Calibri,BoldItalic"/>
          <w:b/>
          <w:bCs/>
          <w:sz w:val="22"/>
          <w:szCs w:val="22"/>
        </w:rPr>
        <w:tab/>
      </w:r>
      <w:r w:rsidRPr="00747999">
        <w:rPr>
          <w:rFonts w:ascii="Calibri,BoldItalic" w:hAnsi="Calibri,BoldItalic" w:cs="Calibri,BoldItalic"/>
          <w:b/>
          <w:bCs/>
          <w:sz w:val="22"/>
          <w:szCs w:val="22"/>
        </w:rPr>
        <w:tab/>
      </w:r>
      <w:r w:rsidRPr="00747999">
        <w:rPr>
          <w:rFonts w:ascii="Calibri,BoldItalic" w:hAnsi="Calibri,BoldItalic" w:cs="Calibri,BoldItalic"/>
          <w:b/>
          <w:bCs/>
          <w:sz w:val="22"/>
          <w:szCs w:val="22"/>
        </w:rPr>
        <w:tab/>
      </w:r>
      <w:r w:rsidRPr="00747999">
        <w:rPr>
          <w:rFonts w:ascii="Calibri,BoldItalic" w:hAnsi="Calibri,BoldItalic" w:cs="Calibri,BoldItalic"/>
          <w:b/>
          <w:bCs/>
          <w:sz w:val="22"/>
          <w:szCs w:val="22"/>
        </w:rPr>
        <w:tab/>
      </w:r>
      <w:r w:rsidRPr="00747999">
        <w:rPr>
          <w:rFonts w:ascii="Calibri,BoldItalic" w:hAnsi="Calibri,BoldItalic" w:cs="Calibri,BoldItalic"/>
          <w:b/>
          <w:bCs/>
          <w:sz w:val="22"/>
          <w:szCs w:val="22"/>
        </w:rPr>
        <w:tab/>
      </w:r>
      <w:r w:rsidRPr="00747999">
        <w:rPr>
          <w:rFonts w:ascii="Calibri,BoldItalic" w:hAnsi="Calibri,BoldItalic" w:cs="Calibri,BoldItalic"/>
          <w:b/>
          <w:bCs/>
          <w:sz w:val="22"/>
          <w:szCs w:val="22"/>
        </w:rPr>
        <w:tab/>
      </w:r>
      <w:r w:rsidRPr="00747999">
        <w:rPr>
          <w:rFonts w:ascii="Calibri,BoldItalic" w:hAnsi="Calibri,BoldItalic" w:cs="Calibri,BoldItalic"/>
          <w:b/>
          <w:bCs/>
          <w:sz w:val="22"/>
          <w:szCs w:val="22"/>
        </w:rPr>
        <w:tab/>
      </w:r>
      <w:r w:rsidRPr="00747999">
        <w:rPr>
          <w:rFonts w:ascii="Calibri,BoldItalic" w:hAnsi="Calibri,BoldItalic" w:cs="Calibri,BoldItalic"/>
          <w:b/>
          <w:bCs/>
          <w:sz w:val="22"/>
          <w:szCs w:val="22"/>
        </w:rPr>
        <w:tab/>
      </w:r>
      <w:r w:rsidRPr="00747999">
        <w:rPr>
          <w:rFonts w:ascii="Calibri,BoldItalic" w:hAnsi="Calibri,BoldItalic" w:cs="Calibri,BoldItalic"/>
          <w:b/>
          <w:bCs/>
          <w:sz w:val="22"/>
          <w:szCs w:val="22"/>
        </w:rPr>
        <w:tab/>
        <w:t xml:space="preserve"> 8 </w:t>
      </w:r>
    </w:p>
    <w:p w:rsidR="003E1335" w:rsidRPr="00747999" w:rsidRDefault="003E1335" w:rsidP="003E1335">
      <w:pPr>
        <w:pStyle w:val="Default"/>
        <w:rPr>
          <w:color w:val="auto"/>
        </w:rPr>
      </w:pPr>
    </w:p>
    <w:p w:rsidR="00B1267C" w:rsidRPr="00747999" w:rsidRDefault="003F4240" w:rsidP="00AB1241">
      <w:pPr>
        <w:pStyle w:val="CM1"/>
        <w:rPr>
          <w:rFonts w:ascii="Calibri,Bold" w:hAnsi="Calibri,Bold" w:cs="Calibri,Bold"/>
          <w:sz w:val="22"/>
          <w:szCs w:val="22"/>
        </w:rPr>
      </w:pPr>
      <w:r w:rsidRPr="00747999">
        <w:rPr>
          <w:rFonts w:ascii="Calibri,Bold" w:hAnsi="Calibri,Bold" w:cs="Calibri,Bold"/>
          <w:b/>
          <w:bCs/>
          <w:noProof/>
          <w:sz w:val="22"/>
          <w:szCs w:val="22"/>
        </w:rPr>
        <mc:AlternateContent>
          <mc:Choice Requires="wps">
            <w:drawing>
              <wp:anchor distT="0" distB="0" distL="114300" distR="114300" simplePos="0" relativeHeight="251664384" behindDoc="0" locked="0" layoutInCell="1" allowOverlap="1" wp14:anchorId="26508DCF" wp14:editId="7B5D083A">
                <wp:simplePos x="0" y="0"/>
                <wp:positionH relativeFrom="column">
                  <wp:posOffset>9525</wp:posOffset>
                </wp:positionH>
                <wp:positionV relativeFrom="paragraph">
                  <wp:posOffset>159385</wp:posOffset>
                </wp:positionV>
                <wp:extent cx="6172200" cy="0"/>
                <wp:effectExtent l="9525" t="9525" r="9525" b="9525"/>
                <wp:wrapNone/>
                <wp:docPr id="1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CA4377" id="AutoShape 8" o:spid="_x0000_s1026" type="#_x0000_t32" style="position:absolute;margin-left:.75pt;margin-top:12.55pt;width:486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"/>
            </w:pict>
          </mc:Fallback>
        </mc:AlternateContent>
      </w:r>
      <w:r w:rsidR="00B1267C" w:rsidRPr="00747999">
        <w:rPr>
          <w:rFonts w:ascii="Calibri,Bold" w:hAnsi="Calibri,Bold" w:cs="Calibri,Bold"/>
          <w:b/>
          <w:bCs/>
          <w:sz w:val="22"/>
          <w:szCs w:val="22"/>
        </w:rPr>
        <w:t xml:space="preserve">SECTION TWO: </w:t>
      </w:r>
      <w:r w:rsidR="006C3CB7" w:rsidRPr="00747999">
        <w:rPr>
          <w:rFonts w:ascii="Calibri,Bold" w:hAnsi="Calibri,Bold" w:cs="Calibri,Bold"/>
          <w:b/>
          <w:bCs/>
          <w:sz w:val="22"/>
          <w:szCs w:val="22"/>
        </w:rPr>
        <w:t>ADULT SOCIAL CARE FEEDBACK</w:t>
      </w:r>
      <w:r w:rsidR="00B1267C" w:rsidRPr="00747999">
        <w:rPr>
          <w:rFonts w:ascii="Calibri,Bold" w:hAnsi="Calibri,Bold" w:cs="Calibri,Bold"/>
          <w:b/>
          <w:bCs/>
          <w:sz w:val="22"/>
          <w:szCs w:val="22"/>
        </w:rPr>
        <w:t xml:space="preserve"> </w:t>
      </w:r>
      <w:r w:rsidR="006C3CB7" w:rsidRPr="00747999">
        <w:rPr>
          <w:rFonts w:ascii="Calibri,Bold" w:hAnsi="Calibri,Bold" w:cs="Calibri,Bold"/>
          <w:b/>
          <w:bCs/>
          <w:sz w:val="22"/>
          <w:szCs w:val="22"/>
        </w:rPr>
        <w:tab/>
      </w:r>
      <w:r w:rsidR="006C3CB7" w:rsidRPr="00747999">
        <w:rPr>
          <w:rFonts w:ascii="Calibri,Bold" w:hAnsi="Calibri,Bold" w:cs="Calibri,Bold"/>
          <w:b/>
          <w:bCs/>
          <w:sz w:val="22"/>
          <w:szCs w:val="22"/>
        </w:rPr>
        <w:tab/>
      </w:r>
      <w:r w:rsidR="006C3CB7" w:rsidRPr="00747999">
        <w:rPr>
          <w:rFonts w:ascii="Calibri,Bold" w:hAnsi="Calibri,Bold" w:cs="Calibri,Bold"/>
          <w:b/>
          <w:bCs/>
          <w:sz w:val="22"/>
          <w:szCs w:val="22"/>
        </w:rPr>
        <w:tab/>
      </w:r>
      <w:r w:rsidR="006C3CB7" w:rsidRPr="00747999">
        <w:rPr>
          <w:rFonts w:ascii="Calibri,Bold" w:hAnsi="Calibri,Bold" w:cs="Calibri,Bold"/>
          <w:b/>
          <w:bCs/>
          <w:sz w:val="22"/>
          <w:szCs w:val="22"/>
        </w:rPr>
        <w:tab/>
      </w:r>
      <w:r w:rsidR="006C3CB7" w:rsidRPr="00747999">
        <w:rPr>
          <w:rFonts w:ascii="Calibri,Bold" w:hAnsi="Calibri,Bold" w:cs="Calibri,Bold"/>
          <w:b/>
          <w:bCs/>
          <w:sz w:val="22"/>
          <w:szCs w:val="22"/>
        </w:rPr>
        <w:tab/>
      </w:r>
      <w:r w:rsidR="006C3CB7" w:rsidRPr="00747999">
        <w:rPr>
          <w:rFonts w:ascii="Calibri,Bold" w:hAnsi="Calibri,Bold" w:cs="Calibri,Bold"/>
          <w:b/>
          <w:bCs/>
          <w:sz w:val="22"/>
          <w:szCs w:val="22"/>
        </w:rPr>
        <w:tab/>
      </w:r>
      <w:r w:rsidR="006C3CB7" w:rsidRPr="00747999">
        <w:rPr>
          <w:rFonts w:ascii="Calibri,Bold" w:hAnsi="Calibri,Bold" w:cs="Calibri,Bold"/>
          <w:b/>
          <w:bCs/>
          <w:sz w:val="22"/>
          <w:szCs w:val="22"/>
        </w:rPr>
        <w:tab/>
      </w:r>
      <w:r w:rsidR="00AC089E">
        <w:rPr>
          <w:rFonts w:ascii="Calibri,Bold" w:hAnsi="Calibri,Bold" w:cs="Calibri,Bold"/>
          <w:b/>
          <w:bCs/>
          <w:sz w:val="22"/>
          <w:szCs w:val="22"/>
        </w:rPr>
        <w:t xml:space="preserve"> </w:t>
      </w:r>
      <w:r w:rsidR="006C3CB7" w:rsidRPr="00747999">
        <w:rPr>
          <w:rFonts w:ascii="Calibri,Bold" w:hAnsi="Calibri,Bold" w:cs="Calibri,Bold"/>
          <w:b/>
          <w:bCs/>
          <w:sz w:val="22"/>
          <w:szCs w:val="22"/>
        </w:rPr>
        <w:t>10</w:t>
      </w:r>
    </w:p>
    <w:p w:rsidR="006C3CB7" w:rsidRPr="00747999" w:rsidRDefault="006C3CB7" w:rsidP="00AB1241">
      <w:pPr>
        <w:pStyle w:val="CM2"/>
        <w:rPr>
          <w:rFonts w:ascii="Calibri,BoldItalic" w:hAnsi="Calibri,BoldItalic" w:cs="Calibri,BoldItalic"/>
          <w:b/>
          <w:bCs/>
          <w:sz w:val="22"/>
          <w:szCs w:val="22"/>
        </w:rPr>
      </w:pPr>
    </w:p>
    <w:p w:rsidR="00B1267C" w:rsidRPr="00747999" w:rsidRDefault="00B1267C" w:rsidP="00AB1241">
      <w:pPr>
        <w:pStyle w:val="CM2"/>
        <w:rPr>
          <w:rFonts w:ascii="Calibri,BoldItalic" w:hAnsi="Calibri,BoldItalic" w:cs="Calibri,BoldItalic"/>
          <w:sz w:val="22"/>
          <w:szCs w:val="22"/>
        </w:rPr>
      </w:pPr>
      <w:r w:rsidRPr="00747999">
        <w:rPr>
          <w:rFonts w:ascii="Calibri,BoldItalic" w:hAnsi="Calibri,BoldItalic" w:cs="Calibri,BoldItalic"/>
          <w:b/>
          <w:bCs/>
          <w:sz w:val="22"/>
          <w:szCs w:val="22"/>
        </w:rPr>
        <w:t>2.1 Services which were the subject of complaints in 2012/13</w:t>
      </w:r>
      <w:r w:rsidR="00630F7C" w:rsidRPr="00747999">
        <w:rPr>
          <w:rFonts w:ascii="Calibri,BoldItalic" w:hAnsi="Calibri,BoldItalic" w:cs="Calibri,BoldItalic"/>
          <w:b/>
          <w:bCs/>
          <w:sz w:val="22"/>
          <w:szCs w:val="22"/>
        </w:rPr>
        <w:tab/>
      </w:r>
      <w:r w:rsidR="00630F7C" w:rsidRPr="00747999">
        <w:rPr>
          <w:rFonts w:ascii="Calibri,BoldItalic" w:hAnsi="Calibri,BoldItalic" w:cs="Calibri,BoldItalic"/>
          <w:b/>
          <w:bCs/>
          <w:sz w:val="22"/>
          <w:szCs w:val="22"/>
        </w:rPr>
        <w:tab/>
      </w:r>
      <w:r w:rsidR="00630F7C" w:rsidRPr="00747999">
        <w:rPr>
          <w:rFonts w:ascii="Calibri,BoldItalic" w:hAnsi="Calibri,BoldItalic" w:cs="Calibri,BoldItalic"/>
          <w:b/>
          <w:bCs/>
          <w:sz w:val="22"/>
          <w:szCs w:val="22"/>
        </w:rPr>
        <w:tab/>
      </w:r>
      <w:r w:rsidR="00630F7C" w:rsidRPr="00747999">
        <w:rPr>
          <w:rFonts w:ascii="Calibri,BoldItalic" w:hAnsi="Calibri,BoldItalic" w:cs="Calibri,BoldItalic"/>
          <w:b/>
          <w:bCs/>
          <w:sz w:val="22"/>
          <w:szCs w:val="22"/>
        </w:rPr>
        <w:tab/>
      </w:r>
      <w:r w:rsidR="00630F7C" w:rsidRPr="00747999">
        <w:rPr>
          <w:rFonts w:ascii="Calibri,BoldItalic" w:hAnsi="Calibri,BoldItalic" w:cs="Calibri,BoldItalic"/>
          <w:b/>
          <w:bCs/>
          <w:sz w:val="22"/>
          <w:szCs w:val="22"/>
        </w:rPr>
        <w:tab/>
      </w:r>
      <w:r w:rsidR="00630F7C" w:rsidRPr="00747999">
        <w:rPr>
          <w:rFonts w:ascii="Calibri,BoldItalic" w:hAnsi="Calibri,BoldItalic" w:cs="Calibri,BoldItalic"/>
          <w:b/>
          <w:bCs/>
          <w:sz w:val="22"/>
          <w:szCs w:val="22"/>
        </w:rPr>
        <w:tab/>
      </w:r>
      <w:r w:rsidRPr="00747999">
        <w:rPr>
          <w:rFonts w:ascii="Calibri,BoldItalic" w:hAnsi="Calibri,BoldItalic" w:cs="Calibri,BoldItalic"/>
          <w:b/>
          <w:bCs/>
          <w:sz w:val="22"/>
          <w:szCs w:val="22"/>
        </w:rPr>
        <w:t xml:space="preserve"> 10 </w:t>
      </w:r>
    </w:p>
    <w:p w:rsidR="00B1267C" w:rsidRPr="00747999" w:rsidRDefault="00B1267C" w:rsidP="00AB1241">
      <w:pPr>
        <w:pStyle w:val="CM2"/>
        <w:rPr>
          <w:rFonts w:ascii="Calibri,BoldItalic" w:hAnsi="Calibri,BoldItalic" w:cs="Calibri,BoldItalic"/>
          <w:sz w:val="22"/>
          <w:szCs w:val="22"/>
        </w:rPr>
      </w:pPr>
      <w:r w:rsidRPr="00747999">
        <w:rPr>
          <w:rFonts w:ascii="Calibri,BoldItalic" w:hAnsi="Calibri,BoldItalic" w:cs="Calibri,BoldItalic"/>
          <w:b/>
          <w:bCs/>
          <w:sz w:val="22"/>
          <w:szCs w:val="22"/>
        </w:rPr>
        <w:t>2.2 Services which were the subject of compliments in 2012/13</w:t>
      </w:r>
      <w:r w:rsidR="00630F7C" w:rsidRPr="00747999">
        <w:rPr>
          <w:rFonts w:ascii="Calibri,BoldItalic" w:hAnsi="Calibri,BoldItalic" w:cs="Calibri,BoldItalic"/>
          <w:b/>
          <w:bCs/>
          <w:sz w:val="22"/>
          <w:szCs w:val="22"/>
        </w:rPr>
        <w:tab/>
      </w:r>
      <w:r w:rsidR="00630F7C" w:rsidRPr="00747999">
        <w:rPr>
          <w:rFonts w:ascii="Calibri,BoldItalic" w:hAnsi="Calibri,BoldItalic" w:cs="Calibri,BoldItalic"/>
          <w:b/>
          <w:bCs/>
          <w:sz w:val="22"/>
          <w:szCs w:val="22"/>
        </w:rPr>
        <w:tab/>
      </w:r>
      <w:r w:rsidR="00630F7C" w:rsidRPr="00747999">
        <w:rPr>
          <w:rFonts w:ascii="Calibri,BoldItalic" w:hAnsi="Calibri,BoldItalic" w:cs="Calibri,BoldItalic"/>
          <w:b/>
          <w:bCs/>
          <w:sz w:val="22"/>
          <w:szCs w:val="22"/>
        </w:rPr>
        <w:tab/>
      </w:r>
      <w:r w:rsidR="00630F7C" w:rsidRPr="00747999">
        <w:rPr>
          <w:rFonts w:ascii="Calibri,BoldItalic" w:hAnsi="Calibri,BoldItalic" w:cs="Calibri,BoldItalic"/>
          <w:b/>
          <w:bCs/>
          <w:sz w:val="22"/>
          <w:szCs w:val="22"/>
        </w:rPr>
        <w:tab/>
      </w:r>
      <w:r w:rsidR="00630F7C" w:rsidRPr="00747999">
        <w:rPr>
          <w:rFonts w:ascii="Calibri,BoldItalic" w:hAnsi="Calibri,BoldItalic" w:cs="Calibri,BoldItalic"/>
          <w:b/>
          <w:bCs/>
          <w:sz w:val="22"/>
          <w:szCs w:val="22"/>
        </w:rPr>
        <w:tab/>
      </w:r>
      <w:r w:rsidR="00630F7C" w:rsidRPr="00747999">
        <w:rPr>
          <w:rFonts w:ascii="Calibri,BoldItalic" w:hAnsi="Calibri,BoldItalic" w:cs="Calibri,BoldItalic"/>
          <w:b/>
          <w:bCs/>
          <w:sz w:val="22"/>
          <w:szCs w:val="22"/>
        </w:rPr>
        <w:tab/>
      </w:r>
      <w:r w:rsidRPr="00747999">
        <w:rPr>
          <w:rFonts w:ascii="Calibri,BoldItalic" w:hAnsi="Calibri,BoldItalic" w:cs="Calibri,BoldItalic"/>
          <w:b/>
          <w:bCs/>
          <w:sz w:val="22"/>
          <w:szCs w:val="22"/>
        </w:rPr>
        <w:t xml:space="preserve"> 11 </w:t>
      </w:r>
    </w:p>
    <w:p w:rsidR="00B1267C" w:rsidRPr="00747999" w:rsidRDefault="00B1267C" w:rsidP="00AB1241">
      <w:pPr>
        <w:pStyle w:val="CM2"/>
        <w:rPr>
          <w:rFonts w:ascii="Calibri,BoldItalic" w:hAnsi="Calibri,BoldItalic" w:cs="Calibri,BoldItalic"/>
          <w:sz w:val="22"/>
          <w:szCs w:val="22"/>
        </w:rPr>
      </w:pPr>
      <w:r w:rsidRPr="00747999">
        <w:rPr>
          <w:rFonts w:ascii="Calibri,BoldItalic" w:hAnsi="Calibri,BoldItalic" w:cs="Calibri,BoldItalic"/>
          <w:b/>
          <w:bCs/>
          <w:sz w:val="22"/>
          <w:szCs w:val="22"/>
        </w:rPr>
        <w:t xml:space="preserve">2.3 </w:t>
      </w:r>
      <w:r w:rsidR="003E1335" w:rsidRPr="00747999">
        <w:rPr>
          <w:rFonts w:ascii="Calibri,BoldItalic" w:hAnsi="Calibri,BoldItalic" w:cs="Calibri,BoldItalic"/>
          <w:b/>
          <w:bCs/>
          <w:sz w:val="22"/>
          <w:szCs w:val="22"/>
        </w:rPr>
        <w:t>Joint Complaints</w:t>
      </w:r>
      <w:r w:rsidR="003E1335" w:rsidRPr="00747999">
        <w:rPr>
          <w:rFonts w:ascii="Calibri,BoldItalic" w:hAnsi="Calibri,BoldItalic" w:cs="Calibri,BoldItalic"/>
          <w:b/>
          <w:bCs/>
          <w:sz w:val="22"/>
          <w:szCs w:val="22"/>
        </w:rPr>
        <w:tab/>
      </w:r>
      <w:r w:rsidR="003E1335" w:rsidRPr="00747999">
        <w:rPr>
          <w:rFonts w:ascii="Calibri,BoldItalic" w:hAnsi="Calibri,BoldItalic" w:cs="Calibri,BoldItalic"/>
          <w:b/>
          <w:bCs/>
          <w:sz w:val="22"/>
          <w:szCs w:val="22"/>
        </w:rPr>
        <w:tab/>
      </w:r>
      <w:r w:rsidR="003E1335" w:rsidRPr="00747999">
        <w:rPr>
          <w:rFonts w:ascii="Calibri,BoldItalic" w:hAnsi="Calibri,BoldItalic" w:cs="Calibri,BoldItalic"/>
          <w:b/>
          <w:bCs/>
          <w:sz w:val="22"/>
          <w:szCs w:val="22"/>
        </w:rPr>
        <w:tab/>
      </w:r>
      <w:r w:rsidR="00630F7C" w:rsidRPr="00747999">
        <w:rPr>
          <w:rFonts w:ascii="Calibri,BoldItalic" w:hAnsi="Calibri,BoldItalic" w:cs="Calibri,BoldItalic"/>
          <w:b/>
          <w:bCs/>
          <w:sz w:val="22"/>
          <w:szCs w:val="22"/>
        </w:rPr>
        <w:tab/>
      </w:r>
      <w:r w:rsidR="00630F7C" w:rsidRPr="00747999">
        <w:rPr>
          <w:rFonts w:ascii="Calibri,BoldItalic" w:hAnsi="Calibri,BoldItalic" w:cs="Calibri,BoldItalic"/>
          <w:b/>
          <w:bCs/>
          <w:sz w:val="22"/>
          <w:szCs w:val="22"/>
        </w:rPr>
        <w:tab/>
      </w:r>
      <w:r w:rsidR="00630F7C" w:rsidRPr="00747999">
        <w:rPr>
          <w:rFonts w:ascii="Calibri,BoldItalic" w:hAnsi="Calibri,BoldItalic" w:cs="Calibri,BoldItalic"/>
          <w:b/>
          <w:bCs/>
          <w:sz w:val="22"/>
          <w:szCs w:val="22"/>
        </w:rPr>
        <w:tab/>
      </w:r>
      <w:r w:rsidR="00630F7C" w:rsidRPr="00747999">
        <w:rPr>
          <w:rFonts w:ascii="Calibri,BoldItalic" w:hAnsi="Calibri,BoldItalic" w:cs="Calibri,BoldItalic"/>
          <w:b/>
          <w:bCs/>
          <w:sz w:val="22"/>
          <w:szCs w:val="22"/>
        </w:rPr>
        <w:tab/>
      </w:r>
      <w:r w:rsidR="00630F7C" w:rsidRPr="00747999">
        <w:rPr>
          <w:rFonts w:ascii="Calibri,BoldItalic" w:hAnsi="Calibri,BoldItalic" w:cs="Calibri,BoldItalic"/>
          <w:b/>
          <w:bCs/>
          <w:sz w:val="22"/>
          <w:szCs w:val="22"/>
        </w:rPr>
        <w:tab/>
      </w:r>
      <w:r w:rsidR="00630F7C" w:rsidRPr="00747999">
        <w:rPr>
          <w:rFonts w:ascii="Calibri,BoldItalic" w:hAnsi="Calibri,BoldItalic" w:cs="Calibri,BoldItalic"/>
          <w:b/>
          <w:bCs/>
          <w:sz w:val="22"/>
          <w:szCs w:val="22"/>
        </w:rPr>
        <w:tab/>
      </w:r>
      <w:r w:rsidR="00630F7C" w:rsidRPr="00747999">
        <w:rPr>
          <w:rFonts w:ascii="Calibri,BoldItalic" w:hAnsi="Calibri,BoldItalic" w:cs="Calibri,BoldItalic"/>
          <w:b/>
          <w:bCs/>
          <w:sz w:val="22"/>
          <w:szCs w:val="22"/>
        </w:rPr>
        <w:tab/>
      </w:r>
      <w:r w:rsidR="00630F7C" w:rsidRPr="00747999">
        <w:rPr>
          <w:rFonts w:ascii="Calibri,BoldItalic" w:hAnsi="Calibri,BoldItalic" w:cs="Calibri,BoldItalic"/>
          <w:b/>
          <w:bCs/>
          <w:sz w:val="22"/>
          <w:szCs w:val="22"/>
        </w:rPr>
        <w:tab/>
        <w:t xml:space="preserve"> </w:t>
      </w:r>
      <w:r w:rsidRPr="00747999">
        <w:rPr>
          <w:rFonts w:ascii="Calibri,BoldItalic" w:hAnsi="Calibri,BoldItalic" w:cs="Calibri,BoldItalic"/>
          <w:b/>
          <w:bCs/>
          <w:sz w:val="22"/>
          <w:szCs w:val="22"/>
        </w:rPr>
        <w:t>12</w:t>
      </w:r>
      <w:r w:rsidR="003E1335" w:rsidRPr="00747999">
        <w:rPr>
          <w:rFonts w:ascii="Calibri,BoldItalic" w:hAnsi="Calibri,BoldItalic" w:cs="Calibri,BoldItalic"/>
          <w:b/>
          <w:bCs/>
          <w:sz w:val="22"/>
          <w:szCs w:val="22"/>
        </w:rPr>
        <w:br/>
      </w:r>
      <w:r w:rsidRPr="00747999">
        <w:rPr>
          <w:rFonts w:ascii="Calibri,BoldItalic" w:hAnsi="Calibri,BoldItalic" w:cs="Calibri,BoldItalic"/>
          <w:b/>
          <w:bCs/>
          <w:sz w:val="22"/>
          <w:szCs w:val="22"/>
        </w:rPr>
        <w:t xml:space="preserve"> </w:t>
      </w:r>
    </w:p>
    <w:p w:rsidR="00B1267C" w:rsidRPr="00747999" w:rsidRDefault="003F4240" w:rsidP="00AB1241">
      <w:pPr>
        <w:pStyle w:val="CM14"/>
        <w:spacing w:after="352"/>
        <w:rPr>
          <w:rFonts w:ascii="Calibri,Bold" w:hAnsi="Calibri,Bold" w:cs="Calibri,Bold"/>
          <w:sz w:val="22"/>
          <w:szCs w:val="22"/>
        </w:rPr>
      </w:pPr>
      <w:r w:rsidRPr="00747999">
        <w:rPr>
          <w:rFonts w:ascii="Calibri,BoldItalic" w:hAnsi="Calibri,BoldItalic" w:cs="Calibri,BoldItalic"/>
          <w:b/>
          <w:bCs/>
          <w:noProof/>
          <w:sz w:val="22"/>
          <w:szCs w:val="22"/>
        </w:rPr>
        <mc:AlternateContent>
          <mc:Choice Requires="wps">
            <w:drawing>
              <wp:anchor distT="0" distB="0" distL="114300" distR="114300" simplePos="0" relativeHeight="251666432" behindDoc="0" locked="0" layoutInCell="1" allowOverlap="1" wp14:anchorId="3B118498" wp14:editId="2A1887DF">
                <wp:simplePos x="0" y="0"/>
                <wp:positionH relativeFrom="column">
                  <wp:posOffset>9525</wp:posOffset>
                </wp:positionH>
                <wp:positionV relativeFrom="paragraph">
                  <wp:posOffset>184785</wp:posOffset>
                </wp:positionV>
                <wp:extent cx="6172200" cy="0"/>
                <wp:effectExtent l="9525" t="9525" r="9525" b="9525"/>
                <wp:wrapNone/>
                <wp:docPr id="10"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519BA1" id="AutoShape 10" o:spid="_x0000_s1026" type="#_x0000_t32" style="position:absolute;margin-left:.75pt;margin-top:14.55pt;width:486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"/>
            </w:pict>
          </mc:Fallback>
        </mc:AlternateContent>
      </w:r>
      <w:r w:rsidR="006C3CB7" w:rsidRPr="00747999">
        <w:rPr>
          <w:rFonts w:ascii="Calibri,Bold" w:hAnsi="Calibri,Bold" w:cs="Calibri,Bold"/>
          <w:b/>
          <w:bCs/>
          <w:sz w:val="22"/>
          <w:szCs w:val="22"/>
        </w:rPr>
        <w:t>SECTION THREE: CHILDREN AND YOUNG PEOPLE SOCIAL CARE FEEDBACK</w:t>
      </w:r>
      <w:r w:rsidR="006C3CB7" w:rsidRPr="00747999">
        <w:rPr>
          <w:rFonts w:ascii="Calibri,Bold" w:hAnsi="Calibri,Bold" w:cs="Calibri,Bold"/>
          <w:b/>
          <w:bCs/>
          <w:sz w:val="22"/>
          <w:szCs w:val="22"/>
        </w:rPr>
        <w:tab/>
      </w:r>
      <w:r w:rsidR="006C3CB7" w:rsidRPr="00747999">
        <w:rPr>
          <w:rFonts w:ascii="Calibri,Bold" w:hAnsi="Calibri,Bold" w:cs="Calibri,Bold"/>
          <w:b/>
          <w:bCs/>
          <w:sz w:val="22"/>
          <w:szCs w:val="22"/>
        </w:rPr>
        <w:tab/>
      </w:r>
      <w:r w:rsidR="006C3CB7" w:rsidRPr="00747999">
        <w:rPr>
          <w:rFonts w:ascii="Calibri,Bold" w:hAnsi="Calibri,Bold" w:cs="Calibri,Bold"/>
          <w:b/>
          <w:bCs/>
          <w:sz w:val="22"/>
          <w:szCs w:val="22"/>
        </w:rPr>
        <w:tab/>
      </w:r>
      <w:r w:rsidR="006C3CB7" w:rsidRPr="00747999">
        <w:rPr>
          <w:rFonts w:ascii="Calibri,Bold" w:hAnsi="Calibri,Bold" w:cs="Calibri,Bold"/>
          <w:b/>
          <w:bCs/>
          <w:sz w:val="22"/>
          <w:szCs w:val="22"/>
        </w:rPr>
        <w:tab/>
      </w:r>
      <w:r w:rsidR="003E1335" w:rsidRPr="00747999">
        <w:rPr>
          <w:rFonts w:ascii="Calibri,Bold" w:hAnsi="Calibri,Bold" w:cs="Calibri,Bold"/>
          <w:b/>
          <w:bCs/>
          <w:sz w:val="22"/>
          <w:szCs w:val="22"/>
        </w:rPr>
        <w:t xml:space="preserve"> </w:t>
      </w:r>
      <w:r w:rsidR="006C3CB7" w:rsidRPr="00747999">
        <w:rPr>
          <w:rFonts w:ascii="Calibri,Bold" w:hAnsi="Calibri,Bold" w:cs="Calibri,Bold"/>
          <w:b/>
          <w:bCs/>
          <w:sz w:val="22"/>
          <w:szCs w:val="22"/>
        </w:rPr>
        <w:t>1</w:t>
      </w:r>
      <w:r w:rsidR="003E1335" w:rsidRPr="00747999">
        <w:rPr>
          <w:rFonts w:ascii="Calibri,Bold" w:hAnsi="Calibri,Bold" w:cs="Calibri,Bold"/>
          <w:b/>
          <w:bCs/>
          <w:sz w:val="22"/>
          <w:szCs w:val="22"/>
        </w:rPr>
        <w:t>3</w:t>
      </w:r>
      <w:r w:rsidR="00AB1241" w:rsidRPr="00747999">
        <w:rPr>
          <w:rFonts w:ascii="Calibri,Bold" w:hAnsi="Calibri,Bold" w:cs="Calibri,Bold"/>
          <w:b/>
          <w:bCs/>
          <w:sz w:val="22"/>
          <w:szCs w:val="22"/>
        </w:rPr>
        <w:tab/>
      </w:r>
      <w:r w:rsidR="00AB1241" w:rsidRPr="00747999">
        <w:rPr>
          <w:rFonts w:ascii="Calibri,Bold" w:hAnsi="Calibri,Bold" w:cs="Calibri,Bold"/>
          <w:b/>
          <w:bCs/>
          <w:sz w:val="22"/>
          <w:szCs w:val="22"/>
        </w:rPr>
        <w:tab/>
      </w:r>
      <w:r w:rsidR="00AB1241" w:rsidRPr="00747999">
        <w:rPr>
          <w:rFonts w:ascii="Calibri,Bold" w:hAnsi="Calibri,Bold" w:cs="Calibri,Bold"/>
          <w:b/>
          <w:bCs/>
          <w:sz w:val="22"/>
          <w:szCs w:val="22"/>
        </w:rPr>
        <w:tab/>
      </w:r>
      <w:r w:rsidR="00AB1241" w:rsidRPr="00747999">
        <w:rPr>
          <w:rFonts w:ascii="Calibri,Bold" w:hAnsi="Calibri,Bold" w:cs="Calibri,Bold"/>
          <w:b/>
          <w:bCs/>
          <w:sz w:val="22"/>
          <w:szCs w:val="22"/>
        </w:rPr>
        <w:tab/>
      </w:r>
      <w:r w:rsidR="00AB1241" w:rsidRPr="00747999">
        <w:rPr>
          <w:rFonts w:ascii="Calibri,Bold" w:hAnsi="Calibri,Bold" w:cs="Calibri,Bold"/>
          <w:b/>
          <w:bCs/>
          <w:sz w:val="22"/>
          <w:szCs w:val="22"/>
        </w:rPr>
        <w:tab/>
      </w:r>
    </w:p>
    <w:p w:rsidR="00747999" w:rsidRPr="00747999" w:rsidRDefault="00747999" w:rsidP="00747999">
      <w:pPr>
        <w:pStyle w:val="CM2"/>
        <w:rPr>
          <w:rFonts w:ascii="Calibri,BoldItalic" w:hAnsi="Calibri,BoldItalic" w:cs="Calibri,BoldItalic"/>
          <w:sz w:val="22"/>
          <w:szCs w:val="22"/>
        </w:rPr>
      </w:pPr>
      <w:r w:rsidRPr="00747999">
        <w:rPr>
          <w:rFonts w:ascii="Calibri,BoldItalic" w:hAnsi="Calibri,BoldItalic" w:cs="Calibri,BoldItalic"/>
          <w:b/>
          <w:bCs/>
          <w:sz w:val="22"/>
          <w:szCs w:val="22"/>
        </w:rPr>
        <w:t>3.1 Services which were the subject of complaints in 2012/13</w:t>
      </w:r>
      <w:r w:rsidRPr="00747999">
        <w:rPr>
          <w:rFonts w:ascii="Calibri,BoldItalic" w:hAnsi="Calibri,BoldItalic" w:cs="Calibri,BoldItalic"/>
          <w:b/>
          <w:bCs/>
          <w:sz w:val="22"/>
          <w:szCs w:val="22"/>
        </w:rPr>
        <w:tab/>
      </w:r>
      <w:r w:rsidRPr="00747999">
        <w:rPr>
          <w:rFonts w:ascii="Calibri,BoldItalic" w:hAnsi="Calibri,BoldItalic" w:cs="Calibri,BoldItalic"/>
          <w:b/>
          <w:bCs/>
          <w:sz w:val="22"/>
          <w:szCs w:val="22"/>
        </w:rPr>
        <w:tab/>
      </w:r>
      <w:r w:rsidRPr="00747999">
        <w:rPr>
          <w:rFonts w:ascii="Calibri,BoldItalic" w:hAnsi="Calibri,BoldItalic" w:cs="Calibri,BoldItalic"/>
          <w:b/>
          <w:bCs/>
          <w:sz w:val="22"/>
          <w:szCs w:val="22"/>
        </w:rPr>
        <w:tab/>
      </w:r>
      <w:r w:rsidRPr="00747999">
        <w:rPr>
          <w:rFonts w:ascii="Calibri,BoldItalic" w:hAnsi="Calibri,BoldItalic" w:cs="Calibri,BoldItalic"/>
          <w:b/>
          <w:bCs/>
          <w:sz w:val="22"/>
          <w:szCs w:val="22"/>
        </w:rPr>
        <w:tab/>
      </w:r>
      <w:r w:rsidRPr="00747999">
        <w:rPr>
          <w:rFonts w:ascii="Calibri,BoldItalic" w:hAnsi="Calibri,BoldItalic" w:cs="Calibri,BoldItalic"/>
          <w:b/>
          <w:bCs/>
          <w:sz w:val="22"/>
          <w:szCs w:val="22"/>
        </w:rPr>
        <w:tab/>
      </w:r>
      <w:r w:rsidRPr="00747999">
        <w:rPr>
          <w:rFonts w:ascii="Calibri,BoldItalic" w:hAnsi="Calibri,BoldItalic" w:cs="Calibri,BoldItalic"/>
          <w:b/>
          <w:bCs/>
          <w:sz w:val="22"/>
          <w:szCs w:val="22"/>
        </w:rPr>
        <w:tab/>
        <w:t xml:space="preserve"> 13 </w:t>
      </w:r>
    </w:p>
    <w:p w:rsidR="00747999" w:rsidRPr="00747999" w:rsidRDefault="00747999" w:rsidP="00747999">
      <w:pPr>
        <w:pStyle w:val="CM2"/>
        <w:rPr>
          <w:rFonts w:ascii="Calibri,BoldItalic" w:hAnsi="Calibri,BoldItalic" w:cs="Calibri,BoldItalic"/>
          <w:b/>
          <w:bCs/>
          <w:sz w:val="22"/>
          <w:szCs w:val="22"/>
        </w:rPr>
      </w:pPr>
      <w:r w:rsidRPr="00747999">
        <w:rPr>
          <w:rFonts w:ascii="Calibri,BoldItalic" w:hAnsi="Calibri,BoldItalic" w:cs="Calibri,BoldItalic"/>
          <w:b/>
          <w:bCs/>
          <w:sz w:val="22"/>
          <w:szCs w:val="22"/>
        </w:rPr>
        <w:t>3.2 Breakdown of Complaint by stage</w:t>
      </w:r>
      <w:r w:rsidRPr="00747999">
        <w:rPr>
          <w:rFonts w:ascii="Calibri,BoldItalic" w:hAnsi="Calibri,BoldItalic" w:cs="Calibri,BoldItalic"/>
          <w:b/>
          <w:bCs/>
          <w:sz w:val="22"/>
          <w:szCs w:val="22"/>
        </w:rPr>
        <w:tab/>
      </w:r>
      <w:r w:rsidRPr="00747999">
        <w:rPr>
          <w:rFonts w:ascii="Calibri,BoldItalic" w:hAnsi="Calibri,BoldItalic" w:cs="Calibri,BoldItalic"/>
          <w:b/>
          <w:bCs/>
          <w:sz w:val="22"/>
          <w:szCs w:val="22"/>
        </w:rPr>
        <w:tab/>
      </w:r>
      <w:r w:rsidRPr="00747999">
        <w:rPr>
          <w:rFonts w:ascii="Calibri,BoldItalic" w:hAnsi="Calibri,BoldItalic" w:cs="Calibri,BoldItalic"/>
          <w:b/>
          <w:bCs/>
          <w:sz w:val="22"/>
          <w:szCs w:val="22"/>
        </w:rPr>
        <w:tab/>
      </w:r>
      <w:r w:rsidRPr="00747999">
        <w:rPr>
          <w:rFonts w:ascii="Calibri,BoldItalic" w:hAnsi="Calibri,BoldItalic" w:cs="Calibri,BoldItalic"/>
          <w:b/>
          <w:bCs/>
          <w:sz w:val="22"/>
          <w:szCs w:val="22"/>
        </w:rPr>
        <w:tab/>
      </w:r>
      <w:r w:rsidRPr="00747999">
        <w:rPr>
          <w:rFonts w:ascii="Calibri,BoldItalic" w:hAnsi="Calibri,BoldItalic" w:cs="Calibri,BoldItalic"/>
          <w:b/>
          <w:bCs/>
          <w:sz w:val="22"/>
          <w:szCs w:val="22"/>
        </w:rPr>
        <w:tab/>
      </w:r>
      <w:r w:rsidRPr="00747999">
        <w:rPr>
          <w:rFonts w:ascii="Calibri,BoldItalic" w:hAnsi="Calibri,BoldItalic" w:cs="Calibri,BoldItalic"/>
          <w:b/>
          <w:bCs/>
          <w:sz w:val="22"/>
          <w:szCs w:val="22"/>
        </w:rPr>
        <w:tab/>
      </w:r>
      <w:r w:rsidRPr="00747999">
        <w:rPr>
          <w:rFonts w:ascii="Calibri,BoldItalic" w:hAnsi="Calibri,BoldItalic" w:cs="Calibri,BoldItalic"/>
          <w:b/>
          <w:bCs/>
          <w:sz w:val="22"/>
          <w:szCs w:val="22"/>
        </w:rPr>
        <w:tab/>
      </w:r>
      <w:r w:rsidRPr="00747999">
        <w:rPr>
          <w:rFonts w:ascii="Calibri,BoldItalic" w:hAnsi="Calibri,BoldItalic" w:cs="Calibri,BoldItalic"/>
          <w:b/>
          <w:bCs/>
          <w:sz w:val="22"/>
          <w:szCs w:val="22"/>
        </w:rPr>
        <w:tab/>
      </w:r>
      <w:r w:rsidRPr="00747999">
        <w:rPr>
          <w:rFonts w:ascii="Calibri,BoldItalic" w:hAnsi="Calibri,BoldItalic" w:cs="Calibri,BoldItalic"/>
          <w:b/>
          <w:bCs/>
          <w:sz w:val="22"/>
          <w:szCs w:val="22"/>
        </w:rPr>
        <w:tab/>
        <w:t xml:space="preserve"> 14</w:t>
      </w:r>
    </w:p>
    <w:p w:rsidR="00747999" w:rsidRPr="00747999" w:rsidRDefault="00747999" w:rsidP="00747999">
      <w:pPr>
        <w:pStyle w:val="CM2"/>
        <w:rPr>
          <w:rFonts w:ascii="Calibri,BoldItalic" w:hAnsi="Calibri,BoldItalic" w:cs="Calibri,BoldItalic"/>
          <w:b/>
          <w:bCs/>
          <w:sz w:val="22"/>
          <w:szCs w:val="22"/>
        </w:rPr>
      </w:pPr>
      <w:r w:rsidRPr="00747999">
        <w:rPr>
          <w:rFonts w:ascii="Calibri,BoldItalic" w:hAnsi="Calibri,BoldItalic" w:cs="Calibri,BoldItalic"/>
          <w:b/>
          <w:bCs/>
          <w:sz w:val="22"/>
          <w:szCs w:val="22"/>
        </w:rPr>
        <w:t>3.3 Stage 2 and 3 complaints</w:t>
      </w:r>
      <w:r w:rsidRPr="00747999">
        <w:rPr>
          <w:rFonts w:ascii="Calibri,BoldItalic" w:hAnsi="Calibri,BoldItalic" w:cs="Calibri,BoldItalic"/>
          <w:b/>
          <w:bCs/>
          <w:sz w:val="22"/>
          <w:szCs w:val="22"/>
        </w:rPr>
        <w:tab/>
      </w:r>
      <w:r w:rsidRPr="00747999">
        <w:rPr>
          <w:rFonts w:ascii="Calibri,BoldItalic" w:hAnsi="Calibri,BoldItalic" w:cs="Calibri,BoldItalic"/>
          <w:b/>
          <w:bCs/>
          <w:sz w:val="22"/>
          <w:szCs w:val="22"/>
        </w:rPr>
        <w:tab/>
      </w:r>
      <w:r w:rsidRPr="00747999">
        <w:rPr>
          <w:rFonts w:ascii="Calibri,BoldItalic" w:hAnsi="Calibri,BoldItalic" w:cs="Calibri,BoldItalic"/>
          <w:b/>
          <w:bCs/>
          <w:sz w:val="22"/>
          <w:szCs w:val="22"/>
        </w:rPr>
        <w:tab/>
      </w:r>
      <w:r w:rsidRPr="00747999">
        <w:rPr>
          <w:rFonts w:ascii="Calibri,BoldItalic" w:hAnsi="Calibri,BoldItalic" w:cs="Calibri,BoldItalic"/>
          <w:b/>
          <w:bCs/>
          <w:sz w:val="22"/>
          <w:szCs w:val="22"/>
        </w:rPr>
        <w:tab/>
      </w:r>
      <w:r w:rsidRPr="00747999">
        <w:rPr>
          <w:rFonts w:ascii="Calibri,BoldItalic" w:hAnsi="Calibri,BoldItalic" w:cs="Calibri,BoldItalic"/>
          <w:b/>
          <w:bCs/>
          <w:sz w:val="22"/>
          <w:szCs w:val="22"/>
        </w:rPr>
        <w:tab/>
      </w:r>
      <w:r w:rsidRPr="00747999">
        <w:rPr>
          <w:rFonts w:ascii="Calibri,BoldItalic" w:hAnsi="Calibri,BoldItalic" w:cs="Calibri,BoldItalic"/>
          <w:b/>
          <w:bCs/>
          <w:sz w:val="22"/>
          <w:szCs w:val="22"/>
        </w:rPr>
        <w:tab/>
      </w:r>
      <w:r w:rsidRPr="00747999">
        <w:rPr>
          <w:rFonts w:ascii="Calibri,BoldItalic" w:hAnsi="Calibri,BoldItalic" w:cs="Calibri,BoldItalic"/>
          <w:b/>
          <w:bCs/>
          <w:sz w:val="22"/>
          <w:szCs w:val="22"/>
        </w:rPr>
        <w:tab/>
      </w:r>
      <w:r w:rsidRPr="00747999">
        <w:rPr>
          <w:rFonts w:ascii="Calibri,BoldItalic" w:hAnsi="Calibri,BoldItalic" w:cs="Calibri,BoldItalic"/>
          <w:b/>
          <w:bCs/>
          <w:sz w:val="22"/>
          <w:szCs w:val="22"/>
        </w:rPr>
        <w:tab/>
      </w:r>
      <w:r w:rsidRPr="00747999">
        <w:rPr>
          <w:rFonts w:ascii="Calibri,BoldItalic" w:hAnsi="Calibri,BoldItalic" w:cs="Calibri,BoldItalic"/>
          <w:b/>
          <w:bCs/>
          <w:sz w:val="22"/>
          <w:szCs w:val="22"/>
        </w:rPr>
        <w:tab/>
      </w:r>
      <w:r w:rsidRPr="00747999">
        <w:rPr>
          <w:rFonts w:ascii="Calibri,BoldItalic" w:hAnsi="Calibri,BoldItalic" w:cs="Calibri,BoldItalic"/>
          <w:b/>
          <w:bCs/>
          <w:sz w:val="22"/>
          <w:szCs w:val="22"/>
        </w:rPr>
        <w:tab/>
        <w:t xml:space="preserve"> 14</w:t>
      </w:r>
    </w:p>
    <w:p w:rsidR="00B1267C" w:rsidRPr="00747999" w:rsidRDefault="00747999" w:rsidP="00AB1241">
      <w:pPr>
        <w:pStyle w:val="CM2"/>
        <w:rPr>
          <w:rFonts w:ascii="Calibri,BoldItalic" w:hAnsi="Calibri,BoldItalic" w:cs="Calibri,BoldItalic"/>
          <w:b/>
          <w:bCs/>
          <w:sz w:val="22"/>
          <w:szCs w:val="22"/>
        </w:rPr>
      </w:pPr>
      <w:r w:rsidRPr="00747999">
        <w:rPr>
          <w:rFonts w:ascii="Calibri,BoldItalic" w:hAnsi="Calibri,BoldItalic" w:cs="Calibri,BoldItalic"/>
          <w:b/>
          <w:bCs/>
          <w:sz w:val="22"/>
          <w:szCs w:val="22"/>
        </w:rPr>
        <w:t>3.4 Summary of non-statutory CYP complaints</w:t>
      </w:r>
      <w:r w:rsidRPr="00747999">
        <w:rPr>
          <w:rFonts w:ascii="Calibri,BoldItalic" w:hAnsi="Calibri,BoldItalic" w:cs="Calibri,BoldItalic"/>
          <w:b/>
          <w:bCs/>
          <w:sz w:val="22"/>
          <w:szCs w:val="22"/>
        </w:rPr>
        <w:tab/>
      </w:r>
      <w:r w:rsidRPr="00747999">
        <w:rPr>
          <w:rFonts w:ascii="Calibri,BoldItalic" w:hAnsi="Calibri,BoldItalic" w:cs="Calibri,BoldItalic"/>
          <w:b/>
          <w:bCs/>
          <w:sz w:val="22"/>
          <w:szCs w:val="22"/>
        </w:rPr>
        <w:tab/>
      </w:r>
      <w:r w:rsidRPr="00747999">
        <w:rPr>
          <w:rFonts w:ascii="Calibri,BoldItalic" w:hAnsi="Calibri,BoldItalic" w:cs="Calibri,BoldItalic"/>
          <w:b/>
          <w:bCs/>
          <w:sz w:val="22"/>
          <w:szCs w:val="22"/>
        </w:rPr>
        <w:tab/>
      </w:r>
      <w:r w:rsidRPr="00747999">
        <w:rPr>
          <w:rFonts w:ascii="Calibri,BoldItalic" w:hAnsi="Calibri,BoldItalic" w:cs="Calibri,BoldItalic"/>
          <w:b/>
          <w:bCs/>
          <w:sz w:val="22"/>
          <w:szCs w:val="22"/>
        </w:rPr>
        <w:tab/>
      </w:r>
      <w:r w:rsidRPr="00747999">
        <w:rPr>
          <w:rFonts w:ascii="Calibri,BoldItalic" w:hAnsi="Calibri,BoldItalic" w:cs="Calibri,BoldItalic"/>
          <w:b/>
          <w:bCs/>
          <w:sz w:val="22"/>
          <w:szCs w:val="22"/>
        </w:rPr>
        <w:tab/>
      </w:r>
      <w:r w:rsidRPr="00747999">
        <w:rPr>
          <w:rFonts w:ascii="Calibri,BoldItalic" w:hAnsi="Calibri,BoldItalic" w:cs="Calibri,BoldItalic"/>
          <w:b/>
          <w:bCs/>
          <w:sz w:val="22"/>
          <w:szCs w:val="22"/>
        </w:rPr>
        <w:tab/>
      </w:r>
      <w:r w:rsidRPr="00747999">
        <w:rPr>
          <w:rFonts w:ascii="Calibri,BoldItalic" w:hAnsi="Calibri,BoldItalic" w:cs="Calibri,BoldItalic"/>
          <w:b/>
          <w:bCs/>
          <w:sz w:val="22"/>
          <w:szCs w:val="22"/>
        </w:rPr>
        <w:tab/>
      </w:r>
      <w:r w:rsidRPr="00747999">
        <w:rPr>
          <w:rFonts w:ascii="Calibri,BoldItalic" w:hAnsi="Calibri,BoldItalic" w:cs="Calibri,BoldItalic"/>
          <w:b/>
          <w:bCs/>
          <w:sz w:val="22"/>
          <w:szCs w:val="22"/>
        </w:rPr>
        <w:tab/>
        <w:t xml:space="preserve"> 14</w:t>
      </w:r>
    </w:p>
    <w:p w:rsidR="006C3CB7" w:rsidRPr="00747999" w:rsidRDefault="006C3CB7" w:rsidP="006C3CB7">
      <w:pPr>
        <w:pStyle w:val="Default"/>
        <w:rPr>
          <w:color w:val="auto"/>
        </w:rPr>
      </w:pPr>
    </w:p>
    <w:p w:rsidR="006C3CB7" w:rsidRPr="00AC089E" w:rsidRDefault="006C3CB7" w:rsidP="00D070C7">
      <w:pPr>
        <w:pStyle w:val="CM2"/>
        <w:rPr>
          <w:rFonts w:ascii="Calibri,BoldItalic" w:hAnsi="Calibri,BoldItalic" w:cs="Calibri,BoldItalic"/>
          <w:b/>
          <w:bCs/>
          <w:sz w:val="22"/>
          <w:szCs w:val="22"/>
        </w:rPr>
      </w:pPr>
      <w:r w:rsidRPr="00747999">
        <w:rPr>
          <w:rFonts w:ascii="Calibri,Bold" w:hAnsi="Calibri,Bold" w:cs="Calibri,Bold"/>
          <w:b/>
          <w:bCs/>
          <w:sz w:val="22"/>
          <w:szCs w:val="22"/>
          <w:u w:val="single"/>
        </w:rPr>
        <w:t>SECTION FOUR: CORPORATE (NON-STATUTORY) COMPLAINTS FOR ALL OTHER COUNCIL SERVICES</w:t>
      </w:r>
      <w:r w:rsidRPr="00747999">
        <w:rPr>
          <w:rFonts w:ascii="Calibri,Bold" w:hAnsi="Calibri,Bold" w:cs="Calibri,Bold"/>
          <w:b/>
          <w:bCs/>
          <w:sz w:val="22"/>
          <w:szCs w:val="22"/>
        </w:rPr>
        <w:tab/>
      </w:r>
      <w:r w:rsidRPr="00AC089E">
        <w:rPr>
          <w:rFonts w:ascii="Calibri,BoldItalic" w:hAnsi="Calibri,BoldItalic" w:cs="Calibri,BoldItalic"/>
          <w:b/>
          <w:bCs/>
          <w:sz w:val="22"/>
          <w:szCs w:val="22"/>
        </w:rPr>
        <w:tab/>
      </w:r>
      <w:r w:rsidRPr="00AC089E">
        <w:rPr>
          <w:rFonts w:ascii="Calibri,BoldItalic" w:hAnsi="Calibri,BoldItalic" w:cs="Calibri,BoldItalic"/>
          <w:b/>
          <w:bCs/>
          <w:sz w:val="22"/>
          <w:szCs w:val="22"/>
        </w:rPr>
        <w:tab/>
      </w:r>
    </w:p>
    <w:p w:rsidR="000B4BF5" w:rsidRPr="00D070C7" w:rsidRDefault="005453B0" w:rsidP="00D070C7">
      <w:pPr>
        <w:pStyle w:val="CM2"/>
        <w:rPr>
          <w:rFonts w:ascii="Calibri,BoldItalic" w:hAnsi="Calibri,BoldItalic" w:cs="Calibri,BoldItalic"/>
          <w:b/>
          <w:bCs/>
          <w:sz w:val="22"/>
          <w:szCs w:val="22"/>
        </w:rPr>
      </w:pPr>
      <w:r w:rsidRPr="00AC089E">
        <w:rPr>
          <w:rFonts w:ascii="Calibri,BoldItalic" w:hAnsi="Calibri,BoldItalic" w:cs="Calibri,BoldItalic"/>
          <w:b/>
          <w:bCs/>
          <w:sz w:val="22"/>
          <w:szCs w:val="22"/>
        </w:rPr>
        <w:t xml:space="preserve">4.1 </w:t>
      </w:r>
      <w:r w:rsidR="000B4BF5" w:rsidRPr="00AC089E">
        <w:rPr>
          <w:rFonts w:ascii="Calibri,BoldItalic" w:hAnsi="Calibri,BoldItalic" w:cs="Calibri,BoldItalic"/>
          <w:b/>
          <w:bCs/>
          <w:sz w:val="22"/>
          <w:szCs w:val="22"/>
        </w:rPr>
        <w:t>Annual Comparison of Complaints &amp; Compliments</w:t>
      </w:r>
      <w:r w:rsidR="000B4BF5" w:rsidRPr="00AC089E">
        <w:rPr>
          <w:rFonts w:ascii="Calibri,BoldItalic" w:hAnsi="Calibri,BoldItalic" w:cs="Calibri,BoldItalic"/>
          <w:b/>
          <w:bCs/>
          <w:sz w:val="22"/>
          <w:szCs w:val="22"/>
        </w:rPr>
        <w:tab/>
      </w:r>
      <w:r w:rsidR="000B4BF5" w:rsidRPr="00AC089E">
        <w:rPr>
          <w:rFonts w:ascii="Calibri,BoldItalic" w:hAnsi="Calibri,BoldItalic" w:cs="Calibri,BoldItalic"/>
          <w:b/>
          <w:bCs/>
          <w:sz w:val="22"/>
          <w:szCs w:val="22"/>
        </w:rPr>
        <w:tab/>
      </w:r>
      <w:r w:rsidR="000B4BF5" w:rsidRPr="00AC089E">
        <w:rPr>
          <w:rFonts w:ascii="Calibri,BoldItalic" w:hAnsi="Calibri,BoldItalic" w:cs="Calibri,BoldItalic"/>
          <w:b/>
          <w:bCs/>
          <w:sz w:val="22"/>
          <w:szCs w:val="22"/>
        </w:rPr>
        <w:tab/>
      </w:r>
      <w:r w:rsidR="000B4BF5" w:rsidRPr="00AC089E">
        <w:rPr>
          <w:rFonts w:ascii="Calibri,BoldItalic" w:hAnsi="Calibri,BoldItalic" w:cs="Calibri,BoldItalic"/>
          <w:b/>
          <w:bCs/>
          <w:sz w:val="22"/>
          <w:szCs w:val="22"/>
        </w:rPr>
        <w:tab/>
      </w:r>
      <w:r w:rsidR="000B4BF5" w:rsidRPr="00AC089E">
        <w:rPr>
          <w:rFonts w:ascii="Calibri,BoldItalic" w:hAnsi="Calibri,BoldItalic" w:cs="Calibri,BoldItalic"/>
          <w:b/>
          <w:bCs/>
          <w:sz w:val="22"/>
          <w:szCs w:val="22"/>
        </w:rPr>
        <w:tab/>
      </w:r>
      <w:r w:rsidR="000B4BF5" w:rsidRPr="00AC089E">
        <w:rPr>
          <w:rFonts w:ascii="Calibri,BoldItalic" w:hAnsi="Calibri,BoldItalic" w:cs="Calibri,BoldItalic"/>
          <w:b/>
          <w:bCs/>
          <w:sz w:val="22"/>
          <w:szCs w:val="22"/>
        </w:rPr>
        <w:tab/>
      </w:r>
      <w:r w:rsidR="00AC089E">
        <w:rPr>
          <w:rFonts w:ascii="Calibri,BoldItalic" w:hAnsi="Calibri,BoldItalic" w:cs="Calibri,BoldItalic"/>
          <w:b/>
          <w:bCs/>
          <w:sz w:val="22"/>
          <w:szCs w:val="22"/>
        </w:rPr>
        <w:tab/>
        <w:t xml:space="preserve"> </w:t>
      </w:r>
      <w:r w:rsidR="00747999" w:rsidRPr="00D070C7">
        <w:rPr>
          <w:rFonts w:ascii="Calibri,BoldItalic" w:hAnsi="Calibri,BoldItalic" w:cs="Calibri,BoldItalic"/>
          <w:b/>
          <w:bCs/>
          <w:sz w:val="22"/>
          <w:szCs w:val="22"/>
        </w:rPr>
        <w:t>16</w:t>
      </w:r>
    </w:p>
    <w:p w:rsidR="00D070C7" w:rsidRPr="00D070C7" w:rsidRDefault="006703C9" w:rsidP="00D070C7">
      <w:pPr>
        <w:pStyle w:val="CM2"/>
        <w:rPr>
          <w:rFonts w:ascii="Calibri,BoldItalic" w:hAnsi="Calibri,BoldItalic" w:cs="Calibri,BoldItalic"/>
          <w:b/>
          <w:bCs/>
          <w:sz w:val="22"/>
          <w:szCs w:val="22"/>
        </w:rPr>
      </w:pPr>
      <w:r w:rsidRPr="00D070C7">
        <w:rPr>
          <w:rFonts w:ascii="Calibri,BoldItalic" w:hAnsi="Calibri,BoldItalic" w:cs="Calibri,BoldItalic"/>
          <w:b/>
          <w:bCs/>
          <w:sz w:val="22"/>
          <w:szCs w:val="22"/>
        </w:rPr>
        <w:t>4.</w:t>
      </w:r>
      <w:r w:rsidR="00D070C7" w:rsidRPr="00D070C7">
        <w:rPr>
          <w:rFonts w:ascii="Calibri,BoldItalic" w:hAnsi="Calibri,BoldItalic" w:cs="Calibri,BoldItalic"/>
          <w:b/>
          <w:bCs/>
          <w:sz w:val="22"/>
          <w:szCs w:val="22"/>
        </w:rPr>
        <w:t>2</w:t>
      </w:r>
      <w:r w:rsidR="00D070C7">
        <w:rPr>
          <w:rFonts w:ascii="Calibri,BoldItalic" w:hAnsi="Calibri,BoldItalic" w:cs="Calibri,BoldItalic"/>
          <w:b/>
          <w:bCs/>
          <w:sz w:val="22"/>
          <w:szCs w:val="22"/>
        </w:rPr>
        <w:t xml:space="preserve"> </w:t>
      </w:r>
      <w:r w:rsidR="00D070C7" w:rsidRPr="00D070C7">
        <w:rPr>
          <w:rFonts w:ascii="Calibri,BoldItalic" w:hAnsi="Calibri,BoldItalic" w:cs="Calibri,BoldItalic"/>
          <w:b/>
          <w:bCs/>
          <w:sz w:val="22"/>
          <w:szCs w:val="22"/>
        </w:rPr>
        <w:t xml:space="preserve">Blue Badge improvements </w:t>
      </w:r>
      <w:r w:rsidR="00D070C7" w:rsidRPr="00D070C7">
        <w:rPr>
          <w:rFonts w:ascii="Calibri,BoldItalic" w:hAnsi="Calibri,BoldItalic" w:cs="Calibri,BoldItalic"/>
          <w:b/>
          <w:bCs/>
          <w:sz w:val="22"/>
          <w:szCs w:val="22"/>
        </w:rPr>
        <w:tab/>
      </w:r>
      <w:r w:rsidR="00D070C7" w:rsidRPr="00D070C7">
        <w:rPr>
          <w:rFonts w:ascii="Calibri,BoldItalic" w:hAnsi="Calibri,BoldItalic" w:cs="Calibri,BoldItalic"/>
          <w:b/>
          <w:bCs/>
          <w:sz w:val="22"/>
          <w:szCs w:val="22"/>
        </w:rPr>
        <w:tab/>
      </w:r>
      <w:r w:rsidR="00D070C7" w:rsidRPr="00D070C7">
        <w:rPr>
          <w:rFonts w:ascii="Calibri,BoldItalic" w:hAnsi="Calibri,BoldItalic" w:cs="Calibri,BoldItalic"/>
          <w:b/>
          <w:bCs/>
          <w:sz w:val="22"/>
          <w:szCs w:val="22"/>
        </w:rPr>
        <w:tab/>
      </w:r>
      <w:r w:rsidR="00D070C7" w:rsidRPr="00D070C7">
        <w:rPr>
          <w:rFonts w:ascii="Calibri,BoldItalic" w:hAnsi="Calibri,BoldItalic" w:cs="Calibri,BoldItalic"/>
          <w:b/>
          <w:bCs/>
          <w:sz w:val="22"/>
          <w:szCs w:val="22"/>
        </w:rPr>
        <w:tab/>
      </w:r>
      <w:r w:rsidR="00D070C7" w:rsidRPr="00D070C7">
        <w:rPr>
          <w:rFonts w:ascii="Calibri,BoldItalic" w:hAnsi="Calibri,BoldItalic" w:cs="Calibri,BoldItalic"/>
          <w:b/>
          <w:bCs/>
          <w:sz w:val="22"/>
          <w:szCs w:val="22"/>
        </w:rPr>
        <w:tab/>
      </w:r>
      <w:r w:rsidR="00D070C7" w:rsidRPr="00D070C7">
        <w:rPr>
          <w:rFonts w:ascii="Calibri,BoldItalic" w:hAnsi="Calibri,BoldItalic" w:cs="Calibri,BoldItalic"/>
          <w:b/>
          <w:bCs/>
          <w:sz w:val="22"/>
          <w:szCs w:val="22"/>
        </w:rPr>
        <w:tab/>
      </w:r>
      <w:r w:rsidR="00D070C7" w:rsidRPr="00D070C7">
        <w:rPr>
          <w:rFonts w:ascii="Calibri,BoldItalic" w:hAnsi="Calibri,BoldItalic" w:cs="Calibri,BoldItalic"/>
          <w:b/>
          <w:bCs/>
          <w:sz w:val="22"/>
          <w:szCs w:val="22"/>
        </w:rPr>
        <w:tab/>
      </w:r>
      <w:r w:rsidR="00D070C7" w:rsidRPr="00D070C7">
        <w:rPr>
          <w:rFonts w:ascii="Calibri,BoldItalic" w:hAnsi="Calibri,BoldItalic" w:cs="Calibri,BoldItalic"/>
          <w:b/>
          <w:bCs/>
          <w:sz w:val="22"/>
          <w:szCs w:val="22"/>
        </w:rPr>
        <w:tab/>
      </w:r>
      <w:r w:rsidR="00D070C7" w:rsidRPr="00D070C7">
        <w:rPr>
          <w:rFonts w:ascii="Calibri,BoldItalic" w:hAnsi="Calibri,BoldItalic" w:cs="Calibri,BoldItalic"/>
          <w:b/>
          <w:bCs/>
          <w:sz w:val="22"/>
          <w:szCs w:val="22"/>
        </w:rPr>
        <w:tab/>
      </w:r>
      <w:r w:rsidR="00D070C7" w:rsidRPr="00D070C7">
        <w:rPr>
          <w:rFonts w:ascii="Calibri,BoldItalic" w:hAnsi="Calibri,BoldItalic" w:cs="Calibri,BoldItalic"/>
          <w:b/>
          <w:bCs/>
          <w:sz w:val="22"/>
          <w:szCs w:val="22"/>
        </w:rPr>
        <w:tab/>
      </w:r>
      <w:r w:rsidR="00D070C7">
        <w:rPr>
          <w:rFonts w:ascii="Calibri,BoldItalic" w:hAnsi="Calibri,BoldItalic" w:cs="Calibri,BoldItalic"/>
          <w:b/>
          <w:bCs/>
          <w:sz w:val="22"/>
          <w:szCs w:val="22"/>
        </w:rPr>
        <w:t xml:space="preserve"> </w:t>
      </w:r>
      <w:r w:rsidR="00D070C7" w:rsidRPr="00D070C7">
        <w:rPr>
          <w:rFonts w:ascii="Calibri,BoldItalic" w:hAnsi="Calibri,BoldItalic" w:cs="Calibri,BoldItalic"/>
          <w:b/>
          <w:bCs/>
          <w:sz w:val="22"/>
          <w:szCs w:val="22"/>
        </w:rPr>
        <w:t>17</w:t>
      </w:r>
    </w:p>
    <w:p w:rsidR="006703C9" w:rsidRPr="00AC089E" w:rsidRDefault="006703C9" w:rsidP="006703C9">
      <w:pPr>
        <w:pStyle w:val="Default"/>
        <w:rPr>
          <w:rFonts w:ascii="Calibri,BoldItalic" w:hAnsi="Calibri,BoldItalic" w:cs="Calibri,BoldItalic"/>
          <w:b/>
          <w:bCs/>
          <w:color w:val="auto"/>
          <w:sz w:val="22"/>
          <w:szCs w:val="22"/>
        </w:rPr>
      </w:pPr>
      <w:r w:rsidRPr="00AC089E">
        <w:rPr>
          <w:rFonts w:ascii="Calibri,BoldItalic" w:hAnsi="Calibri,BoldItalic" w:cs="Calibri,BoldItalic"/>
          <w:b/>
          <w:bCs/>
          <w:color w:val="auto"/>
          <w:sz w:val="22"/>
          <w:szCs w:val="22"/>
        </w:rPr>
        <w:t xml:space="preserve"> </w:t>
      </w:r>
    </w:p>
    <w:p w:rsidR="006703C9" w:rsidRDefault="00D070C7" w:rsidP="006C3CB7">
      <w:pPr>
        <w:pStyle w:val="Default"/>
        <w:rPr>
          <w:rFonts w:ascii="Calibri,Bold" w:hAnsi="Calibri,Bold" w:cs="Calibri,Bold"/>
          <w:b/>
          <w:bCs/>
          <w:color w:val="auto"/>
          <w:sz w:val="22"/>
          <w:szCs w:val="22"/>
          <w:u w:val="single"/>
        </w:rPr>
      </w:pPr>
      <w:r>
        <w:rPr>
          <w:rFonts w:ascii="Calibri,Bold" w:hAnsi="Calibri,Bold" w:cs="Calibri,Bold"/>
          <w:b/>
          <w:bCs/>
          <w:color w:val="auto"/>
          <w:sz w:val="22"/>
          <w:szCs w:val="22"/>
          <w:u w:val="single"/>
        </w:rPr>
        <w:t>APPENDIX 1</w:t>
      </w:r>
    </w:p>
    <w:p w:rsidR="00D070C7" w:rsidRPr="00D070C7" w:rsidRDefault="00D070C7" w:rsidP="00D070C7">
      <w:pPr>
        <w:pStyle w:val="NoSpacing"/>
        <w:rPr>
          <w:rFonts w:ascii="Calibri,BoldItalic" w:eastAsiaTheme="minorEastAsia" w:hAnsi="Calibri,BoldItalic" w:cs="Calibri,BoldItalic"/>
          <w:b/>
          <w:bCs/>
          <w:lang w:eastAsia="en-GB"/>
        </w:rPr>
      </w:pPr>
      <w:r w:rsidRPr="00D070C7">
        <w:rPr>
          <w:rFonts w:ascii="Calibri,BoldItalic" w:eastAsiaTheme="minorEastAsia" w:hAnsi="Calibri,BoldItalic" w:cs="Calibri,BoldItalic"/>
          <w:b/>
          <w:bCs/>
          <w:lang w:eastAsia="en-GB"/>
        </w:rPr>
        <w:t>Financial issues: analysis of the probl</w:t>
      </w:r>
      <w:r>
        <w:rPr>
          <w:rFonts w:ascii="Calibri,BoldItalic" w:eastAsiaTheme="minorEastAsia" w:hAnsi="Calibri,BoldItalic" w:cs="Calibri,BoldItalic"/>
          <w:b/>
          <w:bCs/>
          <w:lang w:eastAsia="en-GB"/>
        </w:rPr>
        <w:t>ems faced and improvements made</w:t>
      </w:r>
      <w:r>
        <w:rPr>
          <w:rFonts w:ascii="Calibri,BoldItalic" w:eastAsiaTheme="minorEastAsia" w:hAnsi="Calibri,BoldItalic" w:cs="Calibri,BoldItalic"/>
          <w:b/>
          <w:bCs/>
          <w:lang w:eastAsia="en-GB"/>
        </w:rPr>
        <w:tab/>
      </w:r>
      <w:r>
        <w:rPr>
          <w:rFonts w:ascii="Calibri,BoldItalic" w:eastAsiaTheme="minorEastAsia" w:hAnsi="Calibri,BoldItalic" w:cs="Calibri,BoldItalic"/>
          <w:b/>
          <w:bCs/>
          <w:lang w:eastAsia="en-GB"/>
        </w:rPr>
        <w:tab/>
      </w:r>
      <w:r>
        <w:rPr>
          <w:rFonts w:ascii="Calibri,BoldItalic" w:eastAsiaTheme="minorEastAsia" w:hAnsi="Calibri,BoldItalic" w:cs="Calibri,BoldItalic"/>
          <w:b/>
          <w:bCs/>
          <w:lang w:eastAsia="en-GB"/>
        </w:rPr>
        <w:tab/>
      </w:r>
      <w:r>
        <w:rPr>
          <w:rFonts w:ascii="Calibri,BoldItalic" w:eastAsiaTheme="minorEastAsia" w:hAnsi="Calibri,BoldItalic" w:cs="Calibri,BoldItalic"/>
          <w:b/>
          <w:bCs/>
          <w:lang w:eastAsia="en-GB"/>
        </w:rPr>
        <w:tab/>
        <w:t xml:space="preserve"> </w:t>
      </w:r>
      <w:r>
        <w:rPr>
          <w:rFonts w:ascii="Calibri,BoldItalic" w:hAnsi="Calibri,BoldItalic" w:cs="Calibri,BoldItalic"/>
          <w:b/>
          <w:bCs/>
        </w:rPr>
        <w:t>18</w:t>
      </w:r>
    </w:p>
    <w:p w:rsidR="00B1267C" w:rsidRDefault="00B1267C">
      <w:pPr>
        <w:pStyle w:val="CM16"/>
        <w:pageBreakBefore/>
        <w:spacing w:after="227"/>
        <w:ind w:left="267"/>
        <w:jc w:val="both"/>
        <w:rPr>
          <w:rFonts w:ascii="Arial" w:hAnsi="Arial" w:cs="Arial"/>
          <w:color w:val="000000"/>
          <w:sz w:val="40"/>
          <w:szCs w:val="40"/>
        </w:rPr>
      </w:pPr>
      <w:r>
        <w:rPr>
          <w:rFonts w:ascii="Arial" w:hAnsi="Arial" w:cs="Arial"/>
          <w:b/>
          <w:bCs/>
          <w:color w:val="000000"/>
          <w:sz w:val="40"/>
          <w:szCs w:val="40"/>
        </w:rPr>
        <w:lastRenderedPageBreak/>
        <w:t xml:space="preserve">Introduction </w:t>
      </w:r>
    </w:p>
    <w:p w:rsidR="00B1267C" w:rsidRDefault="00B1267C">
      <w:pPr>
        <w:pStyle w:val="CM14"/>
        <w:spacing w:after="333"/>
        <w:ind w:left="132"/>
        <w:jc w:val="both"/>
        <w:rPr>
          <w:rFonts w:ascii="Arial" w:hAnsi="Arial" w:cs="Arial"/>
          <w:color w:val="000000"/>
          <w:sz w:val="23"/>
          <w:szCs w:val="23"/>
        </w:rPr>
      </w:pPr>
      <w:r>
        <w:rPr>
          <w:rFonts w:ascii="Arial" w:hAnsi="Arial" w:cs="Arial"/>
          <w:b/>
          <w:bCs/>
          <w:color w:val="000000"/>
          <w:sz w:val="23"/>
          <w:szCs w:val="23"/>
        </w:rPr>
        <w:t xml:space="preserve">i. Background </w:t>
      </w:r>
    </w:p>
    <w:p w:rsidR="00B1267C" w:rsidRDefault="009A5611">
      <w:pPr>
        <w:pStyle w:val="CM16"/>
        <w:spacing w:after="270" w:line="276" w:lineRule="atLeast"/>
        <w:ind w:left="267"/>
        <w:jc w:val="both"/>
        <w:rPr>
          <w:rFonts w:ascii="Arial" w:hAnsi="Arial" w:cs="Arial"/>
          <w:color w:val="000000"/>
          <w:sz w:val="23"/>
          <w:szCs w:val="23"/>
        </w:rPr>
      </w:pPr>
      <w:r>
        <w:rPr>
          <w:rFonts w:ascii="Arial" w:hAnsi="Arial" w:cs="Arial"/>
          <w:color w:val="000000"/>
          <w:sz w:val="23"/>
          <w:szCs w:val="23"/>
        </w:rPr>
        <w:t>Local Authorities are</w:t>
      </w:r>
      <w:r w:rsidR="00B1267C">
        <w:rPr>
          <w:rFonts w:ascii="Arial" w:hAnsi="Arial" w:cs="Arial"/>
          <w:color w:val="000000"/>
          <w:sz w:val="23"/>
          <w:szCs w:val="23"/>
        </w:rPr>
        <w:t xml:space="preserve"> legally required to establish complaints procedures to deal wi</w:t>
      </w:r>
      <w:r>
        <w:rPr>
          <w:rFonts w:ascii="Arial" w:hAnsi="Arial" w:cs="Arial"/>
          <w:color w:val="000000"/>
          <w:sz w:val="23"/>
          <w:szCs w:val="23"/>
        </w:rPr>
        <w:t xml:space="preserve">th complaints about their </w:t>
      </w:r>
      <w:r w:rsidR="00B1267C">
        <w:rPr>
          <w:rFonts w:ascii="Arial" w:hAnsi="Arial" w:cs="Arial"/>
          <w:color w:val="000000"/>
          <w:sz w:val="23"/>
          <w:szCs w:val="23"/>
        </w:rPr>
        <w:t xml:space="preserve">social care functions since 1991. </w:t>
      </w:r>
      <w:r>
        <w:rPr>
          <w:rFonts w:ascii="Arial" w:hAnsi="Arial" w:cs="Arial"/>
          <w:color w:val="000000"/>
          <w:sz w:val="23"/>
          <w:szCs w:val="23"/>
        </w:rPr>
        <w:t xml:space="preserve">The complaints procedure for children and young people is covered by The Children Act 1989 and the Department for Skills and Education produced guidance, 'Getting the Best from Complaints' (2006), which outlines the procedures. </w:t>
      </w:r>
      <w:r w:rsidR="00B1267C">
        <w:rPr>
          <w:rFonts w:ascii="Arial" w:hAnsi="Arial" w:cs="Arial"/>
          <w:color w:val="000000"/>
          <w:sz w:val="23"/>
          <w:szCs w:val="23"/>
        </w:rPr>
        <w:t>The Local Authority Social Services and National Health Service Complaints R</w:t>
      </w:r>
      <w:r>
        <w:rPr>
          <w:rFonts w:ascii="Arial" w:hAnsi="Arial" w:cs="Arial"/>
          <w:color w:val="000000"/>
          <w:sz w:val="23"/>
          <w:szCs w:val="23"/>
        </w:rPr>
        <w:t>egulations came into effect on 1 April</w:t>
      </w:r>
      <w:r w:rsidR="00B1267C">
        <w:rPr>
          <w:rFonts w:ascii="Arial" w:hAnsi="Arial" w:cs="Arial"/>
          <w:color w:val="000000"/>
          <w:sz w:val="23"/>
          <w:szCs w:val="23"/>
        </w:rPr>
        <w:t xml:space="preserve"> 2009 and this report is produced in accordance with the requirements of those Regulations. </w:t>
      </w:r>
    </w:p>
    <w:p w:rsidR="00B1267C" w:rsidRDefault="00B1267C">
      <w:pPr>
        <w:pStyle w:val="CM14"/>
        <w:spacing w:after="333"/>
        <w:ind w:left="67"/>
        <w:jc w:val="both"/>
        <w:rPr>
          <w:rFonts w:ascii="Arial" w:hAnsi="Arial" w:cs="Arial"/>
          <w:color w:val="000000"/>
          <w:sz w:val="23"/>
          <w:szCs w:val="23"/>
        </w:rPr>
      </w:pPr>
      <w:r>
        <w:rPr>
          <w:rFonts w:ascii="Arial" w:hAnsi="Arial" w:cs="Arial"/>
          <w:b/>
          <w:bCs/>
          <w:color w:val="000000"/>
          <w:sz w:val="23"/>
          <w:szCs w:val="23"/>
        </w:rPr>
        <w:t xml:space="preserve">ii. Purpose </w:t>
      </w:r>
    </w:p>
    <w:p w:rsidR="00B1267C" w:rsidRDefault="00B1267C">
      <w:pPr>
        <w:pStyle w:val="CM16"/>
        <w:spacing w:after="270" w:line="276" w:lineRule="atLeast"/>
        <w:ind w:left="267"/>
        <w:jc w:val="both"/>
        <w:rPr>
          <w:rFonts w:ascii="Arial" w:hAnsi="Arial" w:cs="Arial"/>
          <w:color w:val="000000"/>
          <w:sz w:val="23"/>
          <w:szCs w:val="23"/>
        </w:rPr>
      </w:pPr>
      <w:r>
        <w:rPr>
          <w:rFonts w:ascii="Arial" w:hAnsi="Arial" w:cs="Arial"/>
          <w:color w:val="000000"/>
          <w:sz w:val="23"/>
          <w:szCs w:val="23"/>
        </w:rPr>
        <w:t>The purpose of the Annual Report is to review the operation of the complaints process over a twelve month period, including statistical data, and to provide the local authority with an instrument to keep informed about complaint themes and how effective its current arrangements are for handling customer complaints. It offers some analysis of what the information from the operation of the p</w:t>
      </w:r>
      <w:r w:rsidR="002546DF">
        <w:rPr>
          <w:rFonts w:ascii="Arial" w:hAnsi="Arial" w:cs="Arial"/>
          <w:color w:val="000000"/>
          <w:sz w:val="23"/>
          <w:szCs w:val="23"/>
        </w:rPr>
        <w:t>rocess means for the Council</w:t>
      </w:r>
      <w:r>
        <w:rPr>
          <w:rFonts w:ascii="Arial" w:hAnsi="Arial" w:cs="Arial"/>
          <w:color w:val="000000"/>
          <w:sz w:val="23"/>
          <w:szCs w:val="23"/>
        </w:rPr>
        <w:t xml:space="preserve">. </w:t>
      </w:r>
    </w:p>
    <w:p w:rsidR="00B1267C" w:rsidRDefault="00B1267C">
      <w:pPr>
        <w:pStyle w:val="CM16"/>
        <w:spacing w:after="270" w:line="276" w:lineRule="atLeast"/>
        <w:ind w:left="267"/>
        <w:jc w:val="both"/>
        <w:rPr>
          <w:rFonts w:ascii="Arial" w:hAnsi="Arial" w:cs="Arial"/>
          <w:color w:val="000000"/>
          <w:sz w:val="23"/>
          <w:szCs w:val="23"/>
        </w:rPr>
      </w:pPr>
      <w:r>
        <w:rPr>
          <w:rFonts w:ascii="Arial" w:hAnsi="Arial" w:cs="Arial"/>
          <w:color w:val="000000"/>
          <w:sz w:val="23"/>
          <w:szCs w:val="23"/>
        </w:rPr>
        <w:t xml:space="preserve">The report also includes information on, and analysis of, other types of customer feedback such as comments and compliments. </w:t>
      </w:r>
    </w:p>
    <w:p w:rsidR="00B1267C" w:rsidRDefault="00B1267C">
      <w:pPr>
        <w:pStyle w:val="CM14"/>
        <w:spacing w:after="333" w:line="276" w:lineRule="atLeast"/>
        <w:jc w:val="both"/>
        <w:rPr>
          <w:rFonts w:ascii="Arial" w:hAnsi="Arial" w:cs="Arial"/>
          <w:color w:val="000000"/>
          <w:sz w:val="23"/>
          <w:szCs w:val="23"/>
        </w:rPr>
      </w:pPr>
      <w:r>
        <w:rPr>
          <w:rFonts w:ascii="Arial" w:hAnsi="Arial" w:cs="Arial"/>
          <w:b/>
          <w:bCs/>
          <w:color w:val="000000"/>
          <w:sz w:val="23"/>
          <w:szCs w:val="23"/>
        </w:rPr>
        <w:t xml:space="preserve">iii. Period Covered </w:t>
      </w:r>
    </w:p>
    <w:p w:rsidR="00B1267C" w:rsidRDefault="002546DF" w:rsidP="002546DF">
      <w:pPr>
        <w:pStyle w:val="CM14"/>
        <w:spacing w:after="352" w:line="276" w:lineRule="atLeast"/>
        <w:ind w:left="267"/>
        <w:jc w:val="both"/>
        <w:rPr>
          <w:rFonts w:ascii="Arial" w:hAnsi="Arial" w:cs="Arial"/>
          <w:color w:val="000000"/>
          <w:sz w:val="23"/>
          <w:szCs w:val="23"/>
        </w:rPr>
      </w:pPr>
      <w:r>
        <w:rPr>
          <w:noProof/>
        </w:rPr>
        <mc:AlternateContent>
          <mc:Choice Requires="wps">
            <w:drawing>
              <wp:anchor distT="0" distB="0" distL="114300" distR="114300" simplePos="0" relativeHeight="251658240" behindDoc="0" locked="0" layoutInCell="0" allowOverlap="1" wp14:anchorId="4C05BB37" wp14:editId="12EBFC8F">
                <wp:simplePos x="0" y="0"/>
                <wp:positionH relativeFrom="margin">
                  <wp:align>right</wp:align>
                </wp:positionH>
                <wp:positionV relativeFrom="page">
                  <wp:posOffset>5724525</wp:posOffset>
                </wp:positionV>
                <wp:extent cx="6257925" cy="1781175"/>
                <wp:effectExtent l="0" t="0" r="0" b="9525"/>
                <wp:wrapThrough wrapText="bothSides">
                  <wp:wrapPolygon edited="0">
                    <wp:start x="132" y="0"/>
                    <wp:lineTo x="132" y="21484"/>
                    <wp:lineTo x="21370" y="21484"/>
                    <wp:lineTo x="21370" y="0"/>
                    <wp:lineTo x="132" y="0"/>
                  </wp:wrapPolygon>
                </wp:wrapThrough>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1781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Look w:val="0000" w:firstRow="0" w:lastRow="0" w:firstColumn="0" w:lastColumn="0" w:noHBand="0" w:noVBand="0"/>
                            </w:tblPr>
                            <w:tblGrid>
                              <w:gridCol w:w="1962"/>
                              <w:gridCol w:w="6805"/>
                            </w:tblGrid>
                            <w:tr w:rsidR="00316978">
                              <w:trPr>
                                <w:trHeight w:val="487"/>
                              </w:trPr>
                              <w:tc>
                                <w:tcPr>
                                  <w:tcW w:w="1962" w:type="dxa"/>
                                  <w:tcBorders>
                                    <w:top w:val="single" w:sz="6" w:space="0" w:color="000000"/>
                                    <w:left w:val="single" w:sz="4" w:space="0" w:color="000000"/>
                                    <w:bottom w:val="single" w:sz="6" w:space="0" w:color="000000"/>
                                    <w:right w:val="single" w:sz="4" w:space="0" w:color="000000"/>
                                  </w:tcBorders>
                                  <w:vAlign w:val="center"/>
                                </w:tcPr>
                                <w:p w:rsidR="00316978" w:rsidRDefault="00316978">
                                  <w:pPr>
                                    <w:pStyle w:val="Default"/>
                                    <w:rPr>
                                      <w:rFonts w:ascii="Arial" w:hAnsi="Arial" w:cs="Arial"/>
                                      <w:sz w:val="23"/>
                                      <w:szCs w:val="23"/>
                                    </w:rPr>
                                  </w:pPr>
                                  <w:r>
                                    <w:rPr>
                                      <w:rFonts w:ascii="Arial" w:hAnsi="Arial" w:cs="Arial"/>
                                      <w:sz w:val="23"/>
                                      <w:szCs w:val="23"/>
                                    </w:rPr>
                                    <w:t xml:space="preserve">Section One </w:t>
                                  </w:r>
                                </w:p>
                              </w:tc>
                              <w:tc>
                                <w:tcPr>
                                  <w:tcW w:w="6805" w:type="dxa"/>
                                  <w:tcBorders>
                                    <w:top w:val="single" w:sz="6" w:space="0" w:color="000000"/>
                                    <w:left w:val="single" w:sz="4" w:space="0" w:color="000000"/>
                                    <w:bottom w:val="single" w:sz="6" w:space="0" w:color="000000"/>
                                    <w:right w:val="single" w:sz="4" w:space="0" w:color="000000"/>
                                  </w:tcBorders>
                                </w:tcPr>
                                <w:p w:rsidR="00316978" w:rsidRDefault="00316978" w:rsidP="002546DF">
                                  <w:pPr>
                                    <w:pStyle w:val="Default"/>
                                    <w:rPr>
                                      <w:rFonts w:ascii="Arial" w:hAnsi="Arial" w:cs="Arial"/>
                                      <w:sz w:val="23"/>
                                      <w:szCs w:val="23"/>
                                    </w:rPr>
                                  </w:pPr>
                                  <w:r>
                                    <w:rPr>
                                      <w:rFonts w:ascii="Arial" w:hAnsi="Arial" w:cs="Arial"/>
                                      <w:b/>
                                      <w:bCs/>
                                      <w:sz w:val="23"/>
                                      <w:szCs w:val="23"/>
                                    </w:rPr>
                                    <w:t xml:space="preserve">Summary and Overview </w:t>
                                  </w:r>
                                  <w:r>
                                    <w:rPr>
                                      <w:rFonts w:ascii="Arial" w:hAnsi="Arial" w:cs="Arial"/>
                                      <w:sz w:val="23"/>
                                      <w:szCs w:val="23"/>
                                    </w:rPr>
                                    <w:t xml:space="preserve">highlights the key messages from the report and gives the overall picture and </w:t>
                                  </w:r>
                                  <w:r>
                                    <w:rPr>
                                      <w:rFonts w:ascii="Arial" w:hAnsi="Arial" w:cs="Arial"/>
                                      <w:b/>
                                      <w:bCs/>
                                      <w:sz w:val="23"/>
                                      <w:szCs w:val="23"/>
                                    </w:rPr>
                                    <w:t xml:space="preserve">learning </w:t>
                                  </w:r>
                                  <w:r>
                                    <w:rPr>
                                      <w:rFonts w:ascii="Arial" w:hAnsi="Arial" w:cs="Arial"/>
                                      <w:sz w:val="23"/>
                                      <w:szCs w:val="23"/>
                                    </w:rPr>
                                    <w:t xml:space="preserve">across the </w:t>
                                  </w:r>
                                  <w:r w:rsidR="002546DF">
                                    <w:rPr>
                                      <w:rFonts w:ascii="Arial" w:hAnsi="Arial" w:cs="Arial"/>
                                      <w:sz w:val="23"/>
                                      <w:szCs w:val="23"/>
                                    </w:rPr>
                                    <w:t>Council</w:t>
                                  </w:r>
                                  <w:r>
                                    <w:rPr>
                                      <w:rFonts w:ascii="Arial" w:hAnsi="Arial" w:cs="Arial"/>
                                      <w:sz w:val="23"/>
                                      <w:szCs w:val="23"/>
                                    </w:rPr>
                                    <w:t xml:space="preserve">. </w:t>
                                  </w:r>
                                </w:p>
                              </w:tc>
                            </w:tr>
                            <w:tr w:rsidR="00316978">
                              <w:trPr>
                                <w:trHeight w:val="366"/>
                              </w:trPr>
                              <w:tc>
                                <w:tcPr>
                                  <w:tcW w:w="1962" w:type="dxa"/>
                                  <w:tcBorders>
                                    <w:top w:val="single" w:sz="6" w:space="0" w:color="000000"/>
                                    <w:left w:val="single" w:sz="4" w:space="0" w:color="000000"/>
                                    <w:bottom w:val="single" w:sz="6" w:space="0" w:color="000000"/>
                                    <w:right w:val="single" w:sz="4" w:space="0" w:color="000000"/>
                                  </w:tcBorders>
                                  <w:vAlign w:val="center"/>
                                </w:tcPr>
                                <w:p w:rsidR="00316978" w:rsidRDefault="00316978">
                                  <w:pPr>
                                    <w:pStyle w:val="Default"/>
                                    <w:rPr>
                                      <w:rFonts w:ascii="Arial" w:hAnsi="Arial" w:cs="Arial"/>
                                      <w:sz w:val="23"/>
                                      <w:szCs w:val="23"/>
                                    </w:rPr>
                                  </w:pPr>
                                  <w:r>
                                    <w:rPr>
                                      <w:rFonts w:ascii="Arial" w:hAnsi="Arial" w:cs="Arial"/>
                                      <w:sz w:val="23"/>
                                      <w:szCs w:val="23"/>
                                    </w:rPr>
                                    <w:t xml:space="preserve">Section Two </w:t>
                                  </w:r>
                                </w:p>
                              </w:tc>
                              <w:tc>
                                <w:tcPr>
                                  <w:tcW w:w="6805" w:type="dxa"/>
                                  <w:tcBorders>
                                    <w:top w:val="single" w:sz="6" w:space="0" w:color="000000"/>
                                    <w:left w:val="single" w:sz="4" w:space="0" w:color="000000"/>
                                    <w:bottom w:val="single" w:sz="6" w:space="0" w:color="000000"/>
                                    <w:right w:val="single" w:sz="4" w:space="0" w:color="000000"/>
                                  </w:tcBorders>
                                  <w:vAlign w:val="center"/>
                                </w:tcPr>
                                <w:p w:rsidR="00316978" w:rsidRDefault="00316978">
                                  <w:pPr>
                                    <w:pStyle w:val="Default"/>
                                    <w:rPr>
                                      <w:rFonts w:ascii="Arial" w:hAnsi="Arial" w:cs="Arial"/>
                                      <w:sz w:val="23"/>
                                      <w:szCs w:val="23"/>
                                    </w:rPr>
                                  </w:pPr>
                                  <w:r>
                                    <w:rPr>
                                      <w:rFonts w:ascii="Arial" w:hAnsi="Arial" w:cs="Arial"/>
                                      <w:sz w:val="23"/>
                                      <w:szCs w:val="23"/>
                                    </w:rPr>
                                    <w:t xml:space="preserve">Statistical data and further information and </w:t>
                                  </w:r>
                                  <w:r>
                                    <w:rPr>
                                      <w:rFonts w:ascii="Arial" w:hAnsi="Arial" w:cs="Arial"/>
                                      <w:b/>
                                      <w:bCs/>
                                      <w:sz w:val="23"/>
                                      <w:szCs w:val="23"/>
                                    </w:rPr>
                                    <w:t xml:space="preserve">analysis </w:t>
                                  </w:r>
                                  <w:r>
                                    <w:rPr>
                                      <w:rFonts w:ascii="Arial" w:hAnsi="Arial" w:cs="Arial"/>
                                      <w:sz w:val="23"/>
                                      <w:szCs w:val="23"/>
                                    </w:rPr>
                                    <w:t xml:space="preserve">in relation to </w:t>
                                  </w:r>
                                  <w:r>
                                    <w:rPr>
                                      <w:rFonts w:ascii="Arial" w:hAnsi="Arial" w:cs="Arial"/>
                                      <w:b/>
                                      <w:bCs/>
                                      <w:sz w:val="23"/>
                                      <w:szCs w:val="23"/>
                                    </w:rPr>
                                    <w:t xml:space="preserve">all Adult Social Care Services. </w:t>
                                  </w:r>
                                </w:p>
                              </w:tc>
                            </w:tr>
                            <w:tr w:rsidR="00316978">
                              <w:trPr>
                                <w:trHeight w:val="368"/>
                              </w:trPr>
                              <w:tc>
                                <w:tcPr>
                                  <w:tcW w:w="1962" w:type="dxa"/>
                                  <w:tcBorders>
                                    <w:top w:val="single" w:sz="6" w:space="0" w:color="000000"/>
                                    <w:left w:val="single" w:sz="4" w:space="0" w:color="000000"/>
                                    <w:bottom w:val="single" w:sz="6" w:space="0" w:color="000000"/>
                                    <w:right w:val="single" w:sz="4" w:space="0" w:color="000000"/>
                                  </w:tcBorders>
                                  <w:vAlign w:val="center"/>
                                </w:tcPr>
                                <w:p w:rsidR="00316978" w:rsidRDefault="00316978">
                                  <w:pPr>
                                    <w:pStyle w:val="Default"/>
                                    <w:rPr>
                                      <w:rFonts w:ascii="Arial" w:hAnsi="Arial" w:cs="Arial"/>
                                      <w:sz w:val="23"/>
                                      <w:szCs w:val="23"/>
                                    </w:rPr>
                                  </w:pPr>
                                  <w:r>
                                    <w:rPr>
                                      <w:rFonts w:ascii="Arial" w:hAnsi="Arial" w:cs="Arial"/>
                                      <w:sz w:val="23"/>
                                      <w:szCs w:val="23"/>
                                    </w:rPr>
                                    <w:t xml:space="preserve">Section Three </w:t>
                                  </w:r>
                                </w:p>
                              </w:tc>
                              <w:tc>
                                <w:tcPr>
                                  <w:tcW w:w="6805" w:type="dxa"/>
                                  <w:tcBorders>
                                    <w:top w:val="single" w:sz="6" w:space="0" w:color="000000"/>
                                    <w:left w:val="single" w:sz="4" w:space="0" w:color="000000"/>
                                    <w:bottom w:val="single" w:sz="6" w:space="0" w:color="000000"/>
                                    <w:right w:val="single" w:sz="4" w:space="0" w:color="000000"/>
                                  </w:tcBorders>
                                  <w:vAlign w:val="center"/>
                                </w:tcPr>
                                <w:p w:rsidR="00316978" w:rsidRPr="002546DF" w:rsidRDefault="002546DF">
                                  <w:pPr>
                                    <w:pStyle w:val="Default"/>
                                    <w:rPr>
                                      <w:rFonts w:ascii="Arial" w:hAnsi="Arial" w:cs="Arial"/>
                                      <w:b/>
                                      <w:sz w:val="23"/>
                                      <w:szCs w:val="23"/>
                                    </w:rPr>
                                  </w:pPr>
                                  <w:r>
                                    <w:rPr>
                                      <w:rFonts w:ascii="Arial" w:hAnsi="Arial" w:cs="Arial"/>
                                      <w:sz w:val="23"/>
                                      <w:szCs w:val="23"/>
                                    </w:rPr>
                                    <w:t xml:space="preserve">Statistical data and further information and </w:t>
                                  </w:r>
                                  <w:r>
                                    <w:rPr>
                                      <w:rFonts w:ascii="Arial" w:hAnsi="Arial" w:cs="Arial"/>
                                      <w:b/>
                                      <w:bCs/>
                                      <w:sz w:val="23"/>
                                      <w:szCs w:val="23"/>
                                    </w:rPr>
                                    <w:t xml:space="preserve">analysis </w:t>
                                  </w:r>
                                  <w:r>
                                    <w:rPr>
                                      <w:rFonts w:ascii="Arial" w:hAnsi="Arial" w:cs="Arial"/>
                                      <w:sz w:val="23"/>
                                      <w:szCs w:val="23"/>
                                    </w:rPr>
                                    <w:t>in relation to</w:t>
                                  </w:r>
                                  <w:r>
                                    <w:rPr>
                                      <w:rFonts w:ascii="Arial" w:hAnsi="Arial" w:cs="Arial"/>
                                      <w:b/>
                                      <w:bCs/>
                                      <w:sz w:val="23"/>
                                      <w:szCs w:val="23"/>
                                    </w:rPr>
                                    <w:t xml:space="preserve"> Children's Social Care Services.</w:t>
                                  </w:r>
                                </w:p>
                              </w:tc>
                            </w:tr>
                            <w:tr w:rsidR="002546DF">
                              <w:trPr>
                                <w:trHeight w:val="368"/>
                              </w:trPr>
                              <w:tc>
                                <w:tcPr>
                                  <w:tcW w:w="1962" w:type="dxa"/>
                                  <w:tcBorders>
                                    <w:top w:val="single" w:sz="6" w:space="0" w:color="000000"/>
                                    <w:left w:val="single" w:sz="4" w:space="0" w:color="000000"/>
                                    <w:bottom w:val="single" w:sz="6" w:space="0" w:color="000000"/>
                                    <w:right w:val="single" w:sz="4" w:space="0" w:color="000000"/>
                                  </w:tcBorders>
                                  <w:vAlign w:val="center"/>
                                </w:tcPr>
                                <w:p w:rsidR="002546DF" w:rsidRDefault="002546DF">
                                  <w:pPr>
                                    <w:pStyle w:val="Default"/>
                                    <w:rPr>
                                      <w:rFonts w:ascii="Arial" w:hAnsi="Arial" w:cs="Arial"/>
                                      <w:sz w:val="23"/>
                                      <w:szCs w:val="23"/>
                                    </w:rPr>
                                  </w:pPr>
                                  <w:r>
                                    <w:rPr>
                                      <w:rFonts w:ascii="Arial" w:hAnsi="Arial" w:cs="Arial"/>
                                      <w:sz w:val="23"/>
                                      <w:szCs w:val="23"/>
                                    </w:rPr>
                                    <w:t>Section Four</w:t>
                                  </w:r>
                                </w:p>
                              </w:tc>
                              <w:tc>
                                <w:tcPr>
                                  <w:tcW w:w="6805" w:type="dxa"/>
                                  <w:tcBorders>
                                    <w:top w:val="single" w:sz="6" w:space="0" w:color="000000"/>
                                    <w:left w:val="single" w:sz="4" w:space="0" w:color="000000"/>
                                    <w:bottom w:val="single" w:sz="6" w:space="0" w:color="000000"/>
                                    <w:right w:val="single" w:sz="4" w:space="0" w:color="000000"/>
                                  </w:tcBorders>
                                  <w:vAlign w:val="center"/>
                                </w:tcPr>
                                <w:p w:rsidR="002546DF" w:rsidRDefault="002546DF">
                                  <w:pPr>
                                    <w:pStyle w:val="Default"/>
                                    <w:rPr>
                                      <w:rFonts w:ascii="Arial" w:hAnsi="Arial" w:cs="Arial"/>
                                      <w:sz w:val="23"/>
                                      <w:szCs w:val="23"/>
                                    </w:rPr>
                                  </w:pPr>
                                  <w:r w:rsidRPr="00374ADA">
                                    <w:rPr>
                                      <w:rFonts w:ascii="Arial" w:hAnsi="Arial" w:cs="Arial"/>
                                      <w:b/>
                                      <w:sz w:val="23"/>
                                      <w:szCs w:val="23"/>
                                    </w:rPr>
                                    <w:t>Corporate</w:t>
                                  </w:r>
                                  <w:r>
                                    <w:rPr>
                                      <w:rFonts w:ascii="Arial" w:hAnsi="Arial" w:cs="Arial"/>
                                      <w:sz w:val="23"/>
                                      <w:szCs w:val="23"/>
                                    </w:rPr>
                                    <w:t xml:space="preserve"> (non-statutory) complaints for all other council services.</w:t>
                                  </w:r>
                                </w:p>
                              </w:tc>
                            </w:tr>
                          </w:tbl>
                          <w:p w:rsidR="00316978" w:rsidRDefault="0031697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05BB37" id="_x0000_t202" coordsize="21600,21600" o:spt="202" path="m,l,21600r21600,l21600,xe">
                <v:stroke joinstyle="miter"/>
                <v:path gradientshapeok="t" o:connecttype="rect"/>
              </v:shapetype>
              <v:shape id="Text Box 2" o:spid="_x0000_s1026" type="#_x0000_t202" style="position:absolute;left:0;text-align:left;margin-left:441.55pt;margin-top:450.75pt;width:492.75pt;height:140.2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xaLtQIAALo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" o:allowincell="f" filled="f" stroked="f">
                <v:textbox>
                  <w:txbxContent>
                    <w:tbl>
                      <w:tblPr>
                        <w:tblW w:w="0" w:type="auto"/>
                        <w:tblLayout w:type="fixed"/>
                        <w:tblLook w:val="0000" w:firstRow="0" w:lastRow="0" w:firstColumn="0" w:lastColumn="0" w:noHBand="0" w:noVBand="0"/>
                      </w:tblPr>
                      <w:tblGrid>
                        <w:gridCol w:w="1962"/>
                        <w:gridCol w:w="6805"/>
                      </w:tblGrid>
                      <w:tr w:rsidR="00316978">
                        <w:trPr>
                          <w:trHeight w:val="487"/>
                        </w:trPr>
                        <w:tc>
                          <w:tcPr>
                            <w:tcW w:w="1962" w:type="dxa"/>
                            <w:tcBorders>
                              <w:top w:val="single" w:sz="6" w:space="0" w:color="000000"/>
                              <w:left w:val="single" w:sz="4" w:space="0" w:color="000000"/>
                              <w:bottom w:val="single" w:sz="6" w:space="0" w:color="000000"/>
                              <w:right w:val="single" w:sz="4" w:space="0" w:color="000000"/>
                            </w:tcBorders>
                            <w:vAlign w:val="center"/>
                          </w:tcPr>
                          <w:p w:rsidR="00316978" w:rsidRDefault="00316978">
                            <w:pPr>
                              <w:pStyle w:val="Default"/>
                              <w:rPr>
                                <w:rFonts w:ascii="Arial" w:hAnsi="Arial" w:cs="Arial"/>
                                <w:sz w:val="23"/>
                                <w:szCs w:val="23"/>
                              </w:rPr>
                            </w:pPr>
                            <w:r>
                              <w:rPr>
                                <w:rFonts w:ascii="Arial" w:hAnsi="Arial" w:cs="Arial"/>
                                <w:sz w:val="23"/>
                                <w:szCs w:val="23"/>
                              </w:rPr>
                              <w:t xml:space="preserve">Section One </w:t>
                            </w:r>
                          </w:p>
                        </w:tc>
                        <w:tc>
                          <w:tcPr>
                            <w:tcW w:w="6805" w:type="dxa"/>
                            <w:tcBorders>
                              <w:top w:val="single" w:sz="6" w:space="0" w:color="000000"/>
                              <w:left w:val="single" w:sz="4" w:space="0" w:color="000000"/>
                              <w:bottom w:val="single" w:sz="6" w:space="0" w:color="000000"/>
                              <w:right w:val="single" w:sz="4" w:space="0" w:color="000000"/>
                            </w:tcBorders>
                          </w:tcPr>
                          <w:p w:rsidR="00316978" w:rsidRDefault="00316978" w:rsidP="002546DF">
                            <w:pPr>
                              <w:pStyle w:val="Default"/>
                              <w:rPr>
                                <w:rFonts w:ascii="Arial" w:hAnsi="Arial" w:cs="Arial"/>
                                <w:sz w:val="23"/>
                                <w:szCs w:val="23"/>
                              </w:rPr>
                            </w:pPr>
                            <w:r>
                              <w:rPr>
                                <w:rFonts w:ascii="Arial" w:hAnsi="Arial" w:cs="Arial"/>
                                <w:b/>
                                <w:bCs/>
                                <w:sz w:val="23"/>
                                <w:szCs w:val="23"/>
                              </w:rPr>
                              <w:t xml:space="preserve">Summary and Overview </w:t>
                            </w:r>
                            <w:r>
                              <w:rPr>
                                <w:rFonts w:ascii="Arial" w:hAnsi="Arial" w:cs="Arial"/>
                                <w:sz w:val="23"/>
                                <w:szCs w:val="23"/>
                              </w:rPr>
                              <w:t xml:space="preserve">highlights the key messages from the report and gives the overall picture and </w:t>
                            </w:r>
                            <w:r>
                              <w:rPr>
                                <w:rFonts w:ascii="Arial" w:hAnsi="Arial" w:cs="Arial"/>
                                <w:b/>
                                <w:bCs/>
                                <w:sz w:val="23"/>
                                <w:szCs w:val="23"/>
                              </w:rPr>
                              <w:t xml:space="preserve">learning </w:t>
                            </w:r>
                            <w:r>
                              <w:rPr>
                                <w:rFonts w:ascii="Arial" w:hAnsi="Arial" w:cs="Arial"/>
                                <w:sz w:val="23"/>
                                <w:szCs w:val="23"/>
                              </w:rPr>
                              <w:t xml:space="preserve">across the </w:t>
                            </w:r>
                            <w:r w:rsidR="002546DF">
                              <w:rPr>
                                <w:rFonts w:ascii="Arial" w:hAnsi="Arial" w:cs="Arial"/>
                                <w:sz w:val="23"/>
                                <w:szCs w:val="23"/>
                              </w:rPr>
                              <w:t>Council</w:t>
                            </w:r>
                            <w:r>
                              <w:rPr>
                                <w:rFonts w:ascii="Arial" w:hAnsi="Arial" w:cs="Arial"/>
                                <w:sz w:val="23"/>
                                <w:szCs w:val="23"/>
                              </w:rPr>
                              <w:t xml:space="preserve">. </w:t>
                            </w:r>
                          </w:p>
                        </w:tc>
                      </w:tr>
                      <w:tr w:rsidR="00316978">
                        <w:trPr>
                          <w:trHeight w:val="366"/>
                        </w:trPr>
                        <w:tc>
                          <w:tcPr>
                            <w:tcW w:w="1962" w:type="dxa"/>
                            <w:tcBorders>
                              <w:top w:val="single" w:sz="6" w:space="0" w:color="000000"/>
                              <w:left w:val="single" w:sz="4" w:space="0" w:color="000000"/>
                              <w:bottom w:val="single" w:sz="6" w:space="0" w:color="000000"/>
                              <w:right w:val="single" w:sz="4" w:space="0" w:color="000000"/>
                            </w:tcBorders>
                            <w:vAlign w:val="center"/>
                          </w:tcPr>
                          <w:p w:rsidR="00316978" w:rsidRDefault="00316978">
                            <w:pPr>
                              <w:pStyle w:val="Default"/>
                              <w:rPr>
                                <w:rFonts w:ascii="Arial" w:hAnsi="Arial" w:cs="Arial"/>
                                <w:sz w:val="23"/>
                                <w:szCs w:val="23"/>
                              </w:rPr>
                            </w:pPr>
                            <w:r>
                              <w:rPr>
                                <w:rFonts w:ascii="Arial" w:hAnsi="Arial" w:cs="Arial"/>
                                <w:sz w:val="23"/>
                                <w:szCs w:val="23"/>
                              </w:rPr>
                              <w:t xml:space="preserve">Section Two </w:t>
                            </w:r>
                          </w:p>
                        </w:tc>
                        <w:tc>
                          <w:tcPr>
                            <w:tcW w:w="6805" w:type="dxa"/>
                            <w:tcBorders>
                              <w:top w:val="single" w:sz="6" w:space="0" w:color="000000"/>
                              <w:left w:val="single" w:sz="4" w:space="0" w:color="000000"/>
                              <w:bottom w:val="single" w:sz="6" w:space="0" w:color="000000"/>
                              <w:right w:val="single" w:sz="4" w:space="0" w:color="000000"/>
                            </w:tcBorders>
                            <w:vAlign w:val="center"/>
                          </w:tcPr>
                          <w:p w:rsidR="00316978" w:rsidRDefault="00316978">
                            <w:pPr>
                              <w:pStyle w:val="Default"/>
                              <w:rPr>
                                <w:rFonts w:ascii="Arial" w:hAnsi="Arial" w:cs="Arial"/>
                                <w:sz w:val="23"/>
                                <w:szCs w:val="23"/>
                              </w:rPr>
                            </w:pPr>
                            <w:r>
                              <w:rPr>
                                <w:rFonts w:ascii="Arial" w:hAnsi="Arial" w:cs="Arial"/>
                                <w:sz w:val="23"/>
                                <w:szCs w:val="23"/>
                              </w:rPr>
                              <w:t xml:space="preserve">Statistical data and further information and </w:t>
                            </w:r>
                            <w:r>
                              <w:rPr>
                                <w:rFonts w:ascii="Arial" w:hAnsi="Arial" w:cs="Arial"/>
                                <w:b/>
                                <w:bCs/>
                                <w:sz w:val="23"/>
                                <w:szCs w:val="23"/>
                              </w:rPr>
                              <w:t xml:space="preserve">analysis </w:t>
                            </w:r>
                            <w:r>
                              <w:rPr>
                                <w:rFonts w:ascii="Arial" w:hAnsi="Arial" w:cs="Arial"/>
                                <w:sz w:val="23"/>
                                <w:szCs w:val="23"/>
                              </w:rPr>
                              <w:t xml:space="preserve">in relation to </w:t>
                            </w:r>
                            <w:r>
                              <w:rPr>
                                <w:rFonts w:ascii="Arial" w:hAnsi="Arial" w:cs="Arial"/>
                                <w:b/>
                                <w:bCs/>
                                <w:sz w:val="23"/>
                                <w:szCs w:val="23"/>
                              </w:rPr>
                              <w:t xml:space="preserve">all Adult Social Care Services. </w:t>
                            </w:r>
                          </w:p>
                        </w:tc>
                      </w:tr>
                      <w:tr w:rsidR="00316978">
                        <w:trPr>
                          <w:trHeight w:val="368"/>
                        </w:trPr>
                        <w:tc>
                          <w:tcPr>
                            <w:tcW w:w="1962" w:type="dxa"/>
                            <w:tcBorders>
                              <w:top w:val="single" w:sz="6" w:space="0" w:color="000000"/>
                              <w:left w:val="single" w:sz="4" w:space="0" w:color="000000"/>
                              <w:bottom w:val="single" w:sz="6" w:space="0" w:color="000000"/>
                              <w:right w:val="single" w:sz="4" w:space="0" w:color="000000"/>
                            </w:tcBorders>
                            <w:vAlign w:val="center"/>
                          </w:tcPr>
                          <w:p w:rsidR="00316978" w:rsidRDefault="00316978">
                            <w:pPr>
                              <w:pStyle w:val="Default"/>
                              <w:rPr>
                                <w:rFonts w:ascii="Arial" w:hAnsi="Arial" w:cs="Arial"/>
                                <w:sz w:val="23"/>
                                <w:szCs w:val="23"/>
                              </w:rPr>
                            </w:pPr>
                            <w:r>
                              <w:rPr>
                                <w:rFonts w:ascii="Arial" w:hAnsi="Arial" w:cs="Arial"/>
                                <w:sz w:val="23"/>
                                <w:szCs w:val="23"/>
                              </w:rPr>
                              <w:t xml:space="preserve">Section Three </w:t>
                            </w:r>
                          </w:p>
                        </w:tc>
                        <w:tc>
                          <w:tcPr>
                            <w:tcW w:w="6805" w:type="dxa"/>
                            <w:tcBorders>
                              <w:top w:val="single" w:sz="6" w:space="0" w:color="000000"/>
                              <w:left w:val="single" w:sz="4" w:space="0" w:color="000000"/>
                              <w:bottom w:val="single" w:sz="6" w:space="0" w:color="000000"/>
                              <w:right w:val="single" w:sz="4" w:space="0" w:color="000000"/>
                            </w:tcBorders>
                            <w:vAlign w:val="center"/>
                          </w:tcPr>
                          <w:p w:rsidR="00316978" w:rsidRPr="002546DF" w:rsidRDefault="002546DF">
                            <w:pPr>
                              <w:pStyle w:val="Default"/>
                              <w:rPr>
                                <w:rFonts w:ascii="Arial" w:hAnsi="Arial" w:cs="Arial"/>
                                <w:b/>
                                <w:sz w:val="23"/>
                                <w:szCs w:val="23"/>
                              </w:rPr>
                            </w:pPr>
                            <w:r>
                              <w:rPr>
                                <w:rFonts w:ascii="Arial" w:hAnsi="Arial" w:cs="Arial"/>
                                <w:sz w:val="23"/>
                                <w:szCs w:val="23"/>
                              </w:rPr>
                              <w:t xml:space="preserve">Statistical data and further information and </w:t>
                            </w:r>
                            <w:r>
                              <w:rPr>
                                <w:rFonts w:ascii="Arial" w:hAnsi="Arial" w:cs="Arial"/>
                                <w:b/>
                                <w:bCs/>
                                <w:sz w:val="23"/>
                                <w:szCs w:val="23"/>
                              </w:rPr>
                              <w:t xml:space="preserve">analysis </w:t>
                            </w:r>
                            <w:r>
                              <w:rPr>
                                <w:rFonts w:ascii="Arial" w:hAnsi="Arial" w:cs="Arial"/>
                                <w:sz w:val="23"/>
                                <w:szCs w:val="23"/>
                              </w:rPr>
                              <w:t>in relation to</w:t>
                            </w:r>
                            <w:r>
                              <w:rPr>
                                <w:rFonts w:ascii="Arial" w:hAnsi="Arial" w:cs="Arial"/>
                                <w:b/>
                                <w:bCs/>
                                <w:sz w:val="23"/>
                                <w:szCs w:val="23"/>
                              </w:rPr>
                              <w:t xml:space="preserve"> Children's Social Care Services.</w:t>
                            </w:r>
                          </w:p>
                        </w:tc>
                      </w:tr>
                      <w:tr w:rsidR="002546DF">
                        <w:trPr>
                          <w:trHeight w:val="368"/>
                        </w:trPr>
                        <w:tc>
                          <w:tcPr>
                            <w:tcW w:w="1962" w:type="dxa"/>
                            <w:tcBorders>
                              <w:top w:val="single" w:sz="6" w:space="0" w:color="000000"/>
                              <w:left w:val="single" w:sz="4" w:space="0" w:color="000000"/>
                              <w:bottom w:val="single" w:sz="6" w:space="0" w:color="000000"/>
                              <w:right w:val="single" w:sz="4" w:space="0" w:color="000000"/>
                            </w:tcBorders>
                            <w:vAlign w:val="center"/>
                          </w:tcPr>
                          <w:p w:rsidR="002546DF" w:rsidRDefault="002546DF">
                            <w:pPr>
                              <w:pStyle w:val="Default"/>
                              <w:rPr>
                                <w:rFonts w:ascii="Arial" w:hAnsi="Arial" w:cs="Arial"/>
                                <w:sz w:val="23"/>
                                <w:szCs w:val="23"/>
                              </w:rPr>
                            </w:pPr>
                            <w:r>
                              <w:rPr>
                                <w:rFonts w:ascii="Arial" w:hAnsi="Arial" w:cs="Arial"/>
                                <w:sz w:val="23"/>
                                <w:szCs w:val="23"/>
                              </w:rPr>
                              <w:t>Section Four</w:t>
                            </w:r>
                          </w:p>
                        </w:tc>
                        <w:tc>
                          <w:tcPr>
                            <w:tcW w:w="6805" w:type="dxa"/>
                            <w:tcBorders>
                              <w:top w:val="single" w:sz="6" w:space="0" w:color="000000"/>
                              <w:left w:val="single" w:sz="4" w:space="0" w:color="000000"/>
                              <w:bottom w:val="single" w:sz="6" w:space="0" w:color="000000"/>
                              <w:right w:val="single" w:sz="4" w:space="0" w:color="000000"/>
                            </w:tcBorders>
                            <w:vAlign w:val="center"/>
                          </w:tcPr>
                          <w:p w:rsidR="002546DF" w:rsidRDefault="002546DF">
                            <w:pPr>
                              <w:pStyle w:val="Default"/>
                              <w:rPr>
                                <w:rFonts w:ascii="Arial" w:hAnsi="Arial" w:cs="Arial"/>
                                <w:sz w:val="23"/>
                                <w:szCs w:val="23"/>
                              </w:rPr>
                            </w:pPr>
                            <w:r w:rsidRPr="00374ADA">
                              <w:rPr>
                                <w:rFonts w:ascii="Arial" w:hAnsi="Arial" w:cs="Arial"/>
                                <w:b/>
                                <w:sz w:val="23"/>
                                <w:szCs w:val="23"/>
                              </w:rPr>
                              <w:t>Corporate</w:t>
                            </w:r>
                            <w:r>
                              <w:rPr>
                                <w:rFonts w:ascii="Arial" w:hAnsi="Arial" w:cs="Arial"/>
                                <w:sz w:val="23"/>
                                <w:szCs w:val="23"/>
                              </w:rPr>
                              <w:t xml:space="preserve"> (non-statutory) complaints for all other council services.</w:t>
                            </w:r>
                          </w:p>
                        </w:tc>
                      </w:tr>
                    </w:tbl>
                    <w:p w:rsidR="00316978" w:rsidRDefault="00316978"/>
                  </w:txbxContent>
                </v:textbox>
                <w10:wrap type="through" anchorx="margin" anchory="page"/>
              </v:shape>
            </w:pict>
          </mc:Fallback>
        </mc:AlternateContent>
      </w:r>
      <w:r>
        <w:rPr>
          <w:rFonts w:ascii="Arial" w:hAnsi="Arial" w:cs="Arial"/>
          <w:color w:val="000000"/>
          <w:sz w:val="23"/>
          <w:szCs w:val="23"/>
        </w:rPr>
        <w:t xml:space="preserve">The </w:t>
      </w:r>
      <w:r w:rsidR="00B1267C">
        <w:rPr>
          <w:rFonts w:ascii="Arial" w:hAnsi="Arial" w:cs="Arial"/>
          <w:color w:val="000000"/>
          <w:sz w:val="23"/>
          <w:szCs w:val="23"/>
        </w:rPr>
        <w:t xml:space="preserve">report </w:t>
      </w:r>
      <w:r>
        <w:rPr>
          <w:rFonts w:ascii="Arial" w:hAnsi="Arial" w:cs="Arial"/>
          <w:color w:val="000000"/>
          <w:sz w:val="23"/>
          <w:szCs w:val="23"/>
        </w:rPr>
        <w:t>covers the period 1 April 2014</w:t>
      </w:r>
      <w:r w:rsidR="00DA5468">
        <w:rPr>
          <w:rFonts w:ascii="Arial" w:hAnsi="Arial" w:cs="Arial"/>
          <w:color w:val="000000"/>
          <w:sz w:val="23"/>
          <w:szCs w:val="23"/>
        </w:rPr>
        <w:t xml:space="preserve"> to the 31</w:t>
      </w:r>
      <w:r>
        <w:rPr>
          <w:rFonts w:ascii="Arial" w:hAnsi="Arial" w:cs="Arial"/>
          <w:color w:val="000000"/>
          <w:sz w:val="23"/>
          <w:szCs w:val="23"/>
        </w:rPr>
        <w:t xml:space="preserve"> March 2015 and is in four</w:t>
      </w:r>
      <w:r w:rsidR="00B1267C">
        <w:rPr>
          <w:rFonts w:ascii="Arial" w:hAnsi="Arial" w:cs="Arial"/>
          <w:color w:val="000000"/>
          <w:sz w:val="23"/>
          <w:szCs w:val="23"/>
        </w:rPr>
        <w:t xml:space="preserve"> sections. </w:t>
      </w:r>
    </w:p>
    <w:p w:rsidR="00B1267C" w:rsidRDefault="00B1267C">
      <w:pPr>
        <w:pStyle w:val="Default"/>
        <w:rPr>
          <w:rFonts w:cstheme="minorBidi"/>
          <w:color w:val="auto"/>
        </w:rPr>
      </w:pPr>
    </w:p>
    <w:p w:rsidR="00DA5468" w:rsidRDefault="00DA5468">
      <w:pPr>
        <w:pStyle w:val="CM16"/>
        <w:spacing w:after="270" w:line="276" w:lineRule="atLeast"/>
        <w:jc w:val="both"/>
        <w:rPr>
          <w:sz w:val="23"/>
          <w:szCs w:val="23"/>
        </w:rPr>
      </w:pPr>
    </w:p>
    <w:p w:rsidR="00DA5468" w:rsidRDefault="00DA5468">
      <w:pPr>
        <w:pStyle w:val="CM16"/>
        <w:spacing w:after="270" w:line="276" w:lineRule="atLeast"/>
        <w:jc w:val="both"/>
        <w:rPr>
          <w:sz w:val="23"/>
          <w:szCs w:val="23"/>
        </w:rPr>
      </w:pPr>
    </w:p>
    <w:p w:rsidR="00DA5468" w:rsidRDefault="00DA5468">
      <w:pPr>
        <w:pStyle w:val="CM16"/>
        <w:spacing w:after="270" w:line="276" w:lineRule="atLeast"/>
        <w:jc w:val="both"/>
        <w:rPr>
          <w:sz w:val="23"/>
          <w:szCs w:val="23"/>
        </w:rPr>
      </w:pPr>
    </w:p>
    <w:p w:rsidR="00DA5468" w:rsidRDefault="00DA5468">
      <w:pPr>
        <w:pStyle w:val="CM16"/>
        <w:spacing w:after="270" w:line="276" w:lineRule="atLeast"/>
        <w:jc w:val="both"/>
        <w:rPr>
          <w:sz w:val="23"/>
          <w:szCs w:val="23"/>
        </w:rPr>
      </w:pPr>
    </w:p>
    <w:p w:rsidR="00DA5468" w:rsidRPr="00DA5468" w:rsidRDefault="00DA5468" w:rsidP="00DA5468">
      <w:pPr>
        <w:pStyle w:val="Default"/>
      </w:pPr>
    </w:p>
    <w:p w:rsidR="00AC089E" w:rsidRDefault="00DA5468" w:rsidP="00AC089E">
      <w:pPr>
        <w:pStyle w:val="Default"/>
        <w:rPr>
          <w:rFonts w:ascii="Arial" w:hAnsi="Arial" w:cs="Arial"/>
          <w:sz w:val="23"/>
          <w:szCs w:val="23"/>
        </w:rPr>
      </w:pPr>
      <w:r w:rsidRPr="00DA5468">
        <w:rPr>
          <w:rFonts w:ascii="Arial" w:hAnsi="Arial" w:cs="Arial"/>
          <w:sz w:val="23"/>
          <w:szCs w:val="23"/>
        </w:rPr>
        <w:t xml:space="preserve">The report makes </w:t>
      </w:r>
      <w:r w:rsidR="00B1267C" w:rsidRPr="00DA5468">
        <w:rPr>
          <w:rFonts w:ascii="Arial" w:hAnsi="Arial" w:cs="Arial"/>
          <w:sz w:val="23"/>
          <w:szCs w:val="23"/>
        </w:rPr>
        <w:t>extensive use throughout of data available fro</w:t>
      </w:r>
      <w:r w:rsidR="004E418A">
        <w:rPr>
          <w:rFonts w:ascii="Arial" w:hAnsi="Arial" w:cs="Arial"/>
          <w:sz w:val="23"/>
          <w:szCs w:val="23"/>
        </w:rPr>
        <w:t>m the Customer Feedback System</w:t>
      </w:r>
      <w:r w:rsidR="00B1267C" w:rsidRPr="00DA5468">
        <w:rPr>
          <w:rFonts w:ascii="Arial" w:hAnsi="Arial" w:cs="Arial"/>
          <w:sz w:val="23"/>
          <w:szCs w:val="23"/>
        </w:rPr>
        <w:t xml:space="preserve">. The statistical information presented within the report can be verified by reference to this database. All percentages are rounded to the nearest whole number. </w:t>
      </w:r>
    </w:p>
    <w:p w:rsidR="00AC089E" w:rsidRDefault="00AC089E" w:rsidP="00AC089E">
      <w:pPr>
        <w:pStyle w:val="Default"/>
        <w:rPr>
          <w:rFonts w:ascii="Arial" w:hAnsi="Arial" w:cs="Arial"/>
          <w:sz w:val="23"/>
          <w:szCs w:val="23"/>
        </w:rPr>
      </w:pPr>
    </w:p>
    <w:p w:rsidR="00AC089E" w:rsidRDefault="00AC089E" w:rsidP="00AC089E">
      <w:pPr>
        <w:pStyle w:val="Default"/>
        <w:rPr>
          <w:rFonts w:ascii="Arial" w:hAnsi="Arial" w:cs="Arial"/>
          <w:sz w:val="23"/>
          <w:szCs w:val="23"/>
        </w:rPr>
      </w:pPr>
      <w:r>
        <w:rPr>
          <w:rFonts w:ascii="Arial" w:hAnsi="Arial" w:cs="Arial"/>
          <w:sz w:val="23"/>
          <w:szCs w:val="23"/>
        </w:rPr>
        <w:t>It should be noted that b</w:t>
      </w:r>
      <w:r w:rsidRPr="00803B32">
        <w:rPr>
          <w:rFonts w:ascii="Arial" w:hAnsi="Arial" w:cs="Arial"/>
          <w:sz w:val="23"/>
          <w:szCs w:val="23"/>
        </w:rPr>
        <w:t xml:space="preserve">ecause </w:t>
      </w:r>
      <w:r>
        <w:rPr>
          <w:rFonts w:ascii="Arial" w:hAnsi="Arial" w:cs="Arial"/>
          <w:sz w:val="23"/>
          <w:szCs w:val="23"/>
        </w:rPr>
        <w:t xml:space="preserve">of the introduction </w:t>
      </w:r>
      <w:r w:rsidRPr="00803B32">
        <w:rPr>
          <w:rFonts w:ascii="Arial" w:hAnsi="Arial" w:cs="Arial"/>
          <w:sz w:val="23"/>
          <w:szCs w:val="23"/>
        </w:rPr>
        <w:t>of</w:t>
      </w:r>
      <w:r>
        <w:rPr>
          <w:rFonts w:ascii="Arial" w:hAnsi="Arial" w:cs="Arial"/>
          <w:sz w:val="23"/>
          <w:szCs w:val="23"/>
        </w:rPr>
        <w:t xml:space="preserve"> the new electronic recording system, midway through the year, only half year figures are available for 2014/15 activity, so monthly averages are extensively used in this report.</w:t>
      </w:r>
    </w:p>
    <w:p w:rsidR="00AC089E" w:rsidRPr="00803B32" w:rsidRDefault="00AC089E" w:rsidP="00AC089E">
      <w:pPr>
        <w:pStyle w:val="Default"/>
        <w:rPr>
          <w:rFonts w:ascii="Arial" w:hAnsi="Arial" w:cs="Arial"/>
          <w:sz w:val="23"/>
          <w:szCs w:val="23"/>
        </w:rPr>
      </w:pPr>
    </w:p>
    <w:p w:rsidR="00B1267C" w:rsidRPr="00DA5468" w:rsidRDefault="00B1267C">
      <w:pPr>
        <w:pStyle w:val="CM4"/>
        <w:jc w:val="both"/>
        <w:rPr>
          <w:rFonts w:ascii="Arial" w:hAnsi="Arial" w:cs="Arial"/>
          <w:color w:val="000000"/>
          <w:sz w:val="23"/>
          <w:szCs w:val="23"/>
        </w:rPr>
      </w:pPr>
      <w:r w:rsidRPr="00DA5468">
        <w:rPr>
          <w:rFonts w:ascii="Arial" w:hAnsi="Arial" w:cs="Arial"/>
          <w:sz w:val="23"/>
          <w:szCs w:val="23"/>
        </w:rPr>
        <w:t xml:space="preserve">If you require any additional information please contact the </w:t>
      </w:r>
      <w:r w:rsidR="004E418A">
        <w:rPr>
          <w:rFonts w:ascii="Arial" w:hAnsi="Arial" w:cs="Arial"/>
          <w:sz w:val="23"/>
          <w:szCs w:val="23"/>
        </w:rPr>
        <w:t>Complaints Team on 01772 539414</w:t>
      </w:r>
      <w:r w:rsidRPr="00DA5468">
        <w:rPr>
          <w:rFonts w:ascii="Arial" w:hAnsi="Arial" w:cs="Arial"/>
          <w:sz w:val="23"/>
          <w:szCs w:val="23"/>
        </w:rPr>
        <w:t xml:space="preserve"> or email your request to </w:t>
      </w:r>
      <w:r w:rsidR="004E418A">
        <w:rPr>
          <w:rFonts w:ascii="Arial" w:hAnsi="Arial" w:cs="Arial"/>
          <w:color w:val="0000FF"/>
          <w:sz w:val="23"/>
          <w:szCs w:val="23"/>
          <w:u w:val="single"/>
        </w:rPr>
        <w:t>complaintsandfeedback@lancashire.gov,uk</w:t>
      </w:r>
      <w:r w:rsidRPr="00DA5468">
        <w:rPr>
          <w:rFonts w:ascii="Arial" w:hAnsi="Arial" w:cs="Arial"/>
          <w:color w:val="000000"/>
          <w:sz w:val="23"/>
          <w:szCs w:val="23"/>
        </w:rPr>
        <w:t xml:space="preserve"> </w:t>
      </w:r>
    </w:p>
    <w:p w:rsidR="00B1267C" w:rsidRDefault="00B1267C">
      <w:pPr>
        <w:pStyle w:val="CM16"/>
        <w:pageBreakBefore/>
        <w:spacing w:after="270"/>
        <w:jc w:val="both"/>
        <w:rPr>
          <w:rFonts w:ascii="Arial" w:hAnsi="Arial" w:cs="Arial"/>
          <w:b/>
          <w:bCs/>
          <w:color w:val="000000"/>
          <w:sz w:val="40"/>
          <w:szCs w:val="40"/>
        </w:rPr>
      </w:pPr>
      <w:r>
        <w:rPr>
          <w:rFonts w:ascii="Arial" w:hAnsi="Arial" w:cs="Arial"/>
          <w:b/>
          <w:bCs/>
          <w:color w:val="000000"/>
          <w:sz w:val="40"/>
          <w:szCs w:val="40"/>
        </w:rPr>
        <w:lastRenderedPageBreak/>
        <w:t>Sec</w:t>
      </w:r>
      <w:r w:rsidR="00F36307">
        <w:rPr>
          <w:rFonts w:ascii="Arial" w:hAnsi="Arial" w:cs="Arial"/>
          <w:b/>
          <w:bCs/>
          <w:color w:val="000000"/>
          <w:sz w:val="40"/>
          <w:szCs w:val="40"/>
        </w:rPr>
        <w:t>tion One:</w:t>
      </w:r>
      <w:r w:rsidR="00DA5468">
        <w:rPr>
          <w:rFonts w:ascii="Arial" w:hAnsi="Arial" w:cs="Arial"/>
          <w:b/>
          <w:bCs/>
          <w:color w:val="000000"/>
          <w:sz w:val="40"/>
          <w:szCs w:val="40"/>
        </w:rPr>
        <w:t xml:space="preserve"> Summary and Overvi</w:t>
      </w:r>
      <w:r w:rsidR="00BA7280">
        <w:rPr>
          <w:rFonts w:ascii="Arial" w:hAnsi="Arial" w:cs="Arial"/>
          <w:b/>
          <w:bCs/>
          <w:color w:val="000000"/>
          <w:sz w:val="40"/>
          <w:szCs w:val="40"/>
        </w:rPr>
        <w:t>ew</w:t>
      </w:r>
      <w:r w:rsidR="00987F40">
        <w:rPr>
          <w:rFonts w:ascii="Arial" w:hAnsi="Arial" w:cs="Arial"/>
          <w:b/>
          <w:bCs/>
          <w:color w:val="000000"/>
          <w:sz w:val="40"/>
          <w:szCs w:val="40"/>
        </w:rPr>
        <w:t xml:space="preserve"> of Statutory Social Care Complaints</w:t>
      </w:r>
    </w:p>
    <w:p w:rsidR="00BA7280" w:rsidRPr="00BA7280" w:rsidRDefault="00BA7280" w:rsidP="00BA7280">
      <w:pPr>
        <w:pStyle w:val="Default"/>
      </w:pPr>
    </w:p>
    <w:p w:rsidR="00B1267C" w:rsidRDefault="00DA5468">
      <w:pPr>
        <w:pStyle w:val="CM14"/>
        <w:spacing w:after="326" w:line="276" w:lineRule="atLeast"/>
        <w:ind w:left="142"/>
        <w:jc w:val="both"/>
        <w:rPr>
          <w:rFonts w:ascii="Arial" w:hAnsi="Arial" w:cs="Arial"/>
          <w:color w:val="000000"/>
          <w:sz w:val="23"/>
          <w:szCs w:val="23"/>
        </w:rPr>
      </w:pPr>
      <w:r>
        <w:rPr>
          <w:rFonts w:ascii="Arial" w:hAnsi="Arial" w:cs="Arial"/>
          <w:b/>
          <w:bCs/>
          <w:color w:val="000000"/>
          <w:sz w:val="23"/>
          <w:szCs w:val="23"/>
        </w:rPr>
        <w:t>1.1 Executive Sum</w:t>
      </w:r>
      <w:r w:rsidR="00B1267C">
        <w:rPr>
          <w:rFonts w:ascii="Arial" w:hAnsi="Arial" w:cs="Arial"/>
          <w:b/>
          <w:bCs/>
          <w:color w:val="000000"/>
          <w:sz w:val="23"/>
          <w:szCs w:val="23"/>
        </w:rPr>
        <w:t xml:space="preserve">mary </w:t>
      </w:r>
    </w:p>
    <w:p w:rsidR="00E60BD9" w:rsidRPr="000D50D5" w:rsidRDefault="00DA5468" w:rsidP="00E60BD9">
      <w:pPr>
        <w:pStyle w:val="CM16"/>
        <w:spacing w:after="270" w:line="276" w:lineRule="atLeast"/>
        <w:jc w:val="both"/>
        <w:rPr>
          <w:rFonts w:ascii="Arial" w:hAnsi="Arial" w:cs="Arial"/>
          <w:sz w:val="23"/>
          <w:szCs w:val="23"/>
        </w:rPr>
      </w:pPr>
      <w:r w:rsidRPr="00BA7280">
        <w:rPr>
          <w:rFonts w:ascii="Arial" w:hAnsi="Arial" w:cs="Arial"/>
          <w:sz w:val="23"/>
          <w:szCs w:val="23"/>
        </w:rPr>
        <w:t>Complaints represent</w:t>
      </w:r>
      <w:r w:rsidR="00B1267C" w:rsidRPr="00BA7280">
        <w:rPr>
          <w:rFonts w:ascii="Arial" w:hAnsi="Arial" w:cs="Arial"/>
          <w:sz w:val="23"/>
          <w:szCs w:val="23"/>
        </w:rPr>
        <w:t xml:space="preserve">ed </w:t>
      </w:r>
      <w:r w:rsidR="00DA66CD">
        <w:rPr>
          <w:rFonts w:ascii="Arial" w:hAnsi="Arial" w:cs="Arial"/>
          <w:sz w:val="23"/>
          <w:szCs w:val="23"/>
        </w:rPr>
        <w:t xml:space="preserve">less than </w:t>
      </w:r>
      <w:r w:rsidR="00B1267C" w:rsidRPr="00E92467">
        <w:rPr>
          <w:rFonts w:ascii="Arial" w:hAnsi="Arial" w:cs="Arial"/>
          <w:b/>
          <w:sz w:val="23"/>
          <w:szCs w:val="23"/>
        </w:rPr>
        <w:t>one percent</w:t>
      </w:r>
      <w:r w:rsidR="00B1267C" w:rsidRPr="00E92467">
        <w:rPr>
          <w:rFonts w:ascii="Arial" w:hAnsi="Arial" w:cs="Arial"/>
          <w:sz w:val="23"/>
          <w:szCs w:val="23"/>
        </w:rPr>
        <w:t xml:space="preserve"> </w:t>
      </w:r>
      <w:r w:rsidRPr="00BA7280">
        <w:rPr>
          <w:rFonts w:ascii="Arial" w:hAnsi="Arial" w:cs="Arial"/>
          <w:sz w:val="23"/>
          <w:szCs w:val="23"/>
        </w:rPr>
        <w:t>of active</w:t>
      </w:r>
      <w:r w:rsidR="00DA66CD">
        <w:rPr>
          <w:rFonts w:ascii="Arial" w:hAnsi="Arial" w:cs="Arial"/>
          <w:sz w:val="23"/>
          <w:szCs w:val="23"/>
        </w:rPr>
        <w:t xml:space="preserve"> adult social care and </w:t>
      </w:r>
      <w:r w:rsidR="00BA7280" w:rsidRPr="00BA7280">
        <w:rPr>
          <w:rFonts w:ascii="Arial" w:hAnsi="Arial" w:cs="Arial"/>
          <w:sz w:val="23"/>
          <w:szCs w:val="23"/>
        </w:rPr>
        <w:t>children's social care cases with an open referral in 2014/15</w:t>
      </w:r>
      <w:r w:rsidR="00202DB1" w:rsidRPr="00E92467">
        <w:rPr>
          <w:rFonts w:ascii="Arial" w:hAnsi="Arial" w:cs="Arial"/>
          <w:sz w:val="23"/>
          <w:szCs w:val="23"/>
        </w:rPr>
        <w:t xml:space="preserve">. </w:t>
      </w:r>
      <w:r w:rsidR="009C78CD">
        <w:rPr>
          <w:rFonts w:ascii="Arial" w:hAnsi="Arial" w:cs="Arial"/>
          <w:sz w:val="23"/>
          <w:szCs w:val="23"/>
        </w:rPr>
        <w:t xml:space="preserve">Statutory complaint totals </w:t>
      </w:r>
      <w:r w:rsidR="009C78CD" w:rsidRPr="00DA66CD">
        <w:rPr>
          <w:rFonts w:ascii="Arial" w:hAnsi="Arial" w:cs="Arial"/>
          <w:sz w:val="23"/>
          <w:szCs w:val="23"/>
        </w:rPr>
        <w:t>have increased</w:t>
      </w:r>
      <w:r w:rsidR="009C78CD">
        <w:rPr>
          <w:rFonts w:ascii="Arial" w:hAnsi="Arial" w:cs="Arial"/>
          <w:sz w:val="23"/>
          <w:szCs w:val="23"/>
        </w:rPr>
        <w:t xml:space="preserve"> overall by 25%, (385 in 2013/14 to 480</w:t>
      </w:r>
      <w:r w:rsidR="009C78CD" w:rsidRPr="000D50D5">
        <w:rPr>
          <w:rFonts w:ascii="Arial" w:hAnsi="Arial" w:cs="Arial"/>
          <w:sz w:val="23"/>
          <w:szCs w:val="23"/>
        </w:rPr>
        <w:t xml:space="preserve"> in 2014/15</w:t>
      </w:r>
      <w:r w:rsidR="009C78CD">
        <w:rPr>
          <w:rFonts w:ascii="Arial" w:hAnsi="Arial" w:cs="Arial"/>
          <w:sz w:val="23"/>
          <w:szCs w:val="23"/>
        </w:rPr>
        <w:t xml:space="preserve">).  </w:t>
      </w:r>
      <w:r w:rsidR="00E92467">
        <w:rPr>
          <w:rFonts w:ascii="Arial" w:hAnsi="Arial" w:cs="Arial"/>
          <w:sz w:val="23"/>
          <w:szCs w:val="23"/>
        </w:rPr>
        <w:t>Complaints in adult social care</w:t>
      </w:r>
      <w:r w:rsidR="00AC089E">
        <w:rPr>
          <w:rFonts w:ascii="Arial" w:hAnsi="Arial" w:cs="Arial"/>
          <w:sz w:val="23"/>
          <w:szCs w:val="23"/>
        </w:rPr>
        <w:t xml:space="preserve"> have</w:t>
      </w:r>
      <w:r w:rsidR="009C78CD">
        <w:rPr>
          <w:rFonts w:ascii="Arial" w:hAnsi="Arial" w:cs="Arial"/>
          <w:sz w:val="23"/>
          <w:szCs w:val="23"/>
        </w:rPr>
        <w:t xml:space="preserve"> however</w:t>
      </w:r>
      <w:r w:rsidR="00AC089E">
        <w:rPr>
          <w:rFonts w:ascii="Arial" w:hAnsi="Arial" w:cs="Arial"/>
          <w:sz w:val="23"/>
          <w:szCs w:val="23"/>
        </w:rPr>
        <w:t xml:space="preserve"> risen significantly</w:t>
      </w:r>
      <w:r w:rsidR="00E92467">
        <w:rPr>
          <w:rFonts w:ascii="Arial" w:hAnsi="Arial" w:cs="Arial"/>
          <w:sz w:val="23"/>
          <w:szCs w:val="23"/>
        </w:rPr>
        <w:t xml:space="preserve">, </w:t>
      </w:r>
      <w:r w:rsidR="00AC089E">
        <w:rPr>
          <w:rFonts w:ascii="Arial" w:hAnsi="Arial" w:cs="Arial"/>
          <w:sz w:val="23"/>
          <w:szCs w:val="23"/>
        </w:rPr>
        <w:t>with a 77% rise,</w:t>
      </w:r>
      <w:r w:rsidR="00E92467" w:rsidRPr="00E92467">
        <w:rPr>
          <w:rFonts w:ascii="Arial" w:hAnsi="Arial" w:cs="Arial"/>
          <w:sz w:val="23"/>
          <w:szCs w:val="23"/>
        </w:rPr>
        <w:t xml:space="preserve"> (from 189 complaints in 2013/14 to 334 in 2014/15.  </w:t>
      </w:r>
      <w:r w:rsidR="00E92467">
        <w:rPr>
          <w:rFonts w:ascii="Arial" w:hAnsi="Arial" w:cs="Arial"/>
          <w:sz w:val="23"/>
          <w:szCs w:val="23"/>
        </w:rPr>
        <w:t xml:space="preserve">Most probably this is a result of </w:t>
      </w:r>
      <w:r w:rsidR="00E92467" w:rsidRPr="00DA66CD">
        <w:rPr>
          <w:rFonts w:ascii="Arial" w:hAnsi="Arial" w:cs="Arial"/>
          <w:sz w:val="23"/>
          <w:szCs w:val="23"/>
        </w:rPr>
        <w:t>increased expectations by the public and reduced budgets</w:t>
      </w:r>
      <w:r w:rsidR="00E60BD9">
        <w:rPr>
          <w:rFonts w:ascii="Arial" w:hAnsi="Arial" w:cs="Arial"/>
          <w:sz w:val="23"/>
          <w:szCs w:val="23"/>
        </w:rPr>
        <w:t xml:space="preserve">.  There was also rise </w:t>
      </w:r>
      <w:r w:rsidR="001516DB">
        <w:rPr>
          <w:rFonts w:ascii="Arial" w:hAnsi="Arial" w:cs="Arial"/>
          <w:sz w:val="23"/>
          <w:szCs w:val="23"/>
        </w:rPr>
        <w:t xml:space="preserve">by 40% in complex joint </w:t>
      </w:r>
      <w:r w:rsidR="003B2E8A">
        <w:rPr>
          <w:rFonts w:ascii="Arial" w:hAnsi="Arial" w:cs="Arial"/>
          <w:sz w:val="23"/>
          <w:szCs w:val="23"/>
        </w:rPr>
        <w:t>complaints</w:t>
      </w:r>
      <w:r w:rsidR="001516DB">
        <w:rPr>
          <w:rFonts w:ascii="Arial" w:hAnsi="Arial" w:cs="Arial"/>
          <w:sz w:val="23"/>
          <w:szCs w:val="23"/>
        </w:rPr>
        <w:t xml:space="preserve"> with the NHS </w:t>
      </w:r>
      <w:r w:rsidR="003B2E8A">
        <w:rPr>
          <w:rFonts w:ascii="Arial" w:hAnsi="Arial" w:cs="Arial"/>
          <w:sz w:val="23"/>
          <w:szCs w:val="23"/>
        </w:rPr>
        <w:t xml:space="preserve">from 15 complaints in </w:t>
      </w:r>
      <w:r w:rsidR="003B2E8A" w:rsidRPr="00E92467">
        <w:rPr>
          <w:rFonts w:ascii="Arial" w:hAnsi="Arial" w:cs="Arial"/>
          <w:sz w:val="23"/>
          <w:szCs w:val="23"/>
        </w:rPr>
        <w:t xml:space="preserve">2013/14 </w:t>
      </w:r>
      <w:r w:rsidR="003B2E8A">
        <w:rPr>
          <w:rFonts w:ascii="Arial" w:hAnsi="Arial" w:cs="Arial"/>
          <w:sz w:val="23"/>
          <w:szCs w:val="23"/>
        </w:rPr>
        <w:t>to 21 complaints in 2014/15.  Adult</w:t>
      </w:r>
      <w:r w:rsidR="00E60BD9">
        <w:rPr>
          <w:rFonts w:ascii="Arial" w:hAnsi="Arial" w:cs="Arial"/>
          <w:sz w:val="23"/>
          <w:szCs w:val="23"/>
        </w:rPr>
        <w:t xml:space="preserve"> social care </w:t>
      </w:r>
      <w:r w:rsidR="003B2E8A">
        <w:rPr>
          <w:rFonts w:ascii="Arial" w:hAnsi="Arial" w:cs="Arial"/>
          <w:sz w:val="23"/>
          <w:szCs w:val="23"/>
        </w:rPr>
        <w:t xml:space="preserve">related </w:t>
      </w:r>
      <w:r w:rsidR="00E60BD9">
        <w:rPr>
          <w:rFonts w:ascii="Arial" w:hAnsi="Arial" w:cs="Arial"/>
          <w:sz w:val="23"/>
          <w:szCs w:val="23"/>
        </w:rPr>
        <w:t>financial complaints</w:t>
      </w:r>
      <w:r w:rsidR="003B2E8A">
        <w:rPr>
          <w:rFonts w:ascii="Arial" w:hAnsi="Arial" w:cs="Arial"/>
          <w:sz w:val="23"/>
          <w:szCs w:val="23"/>
        </w:rPr>
        <w:t xml:space="preserve"> also rose from 7% to 17% of all complaints</w:t>
      </w:r>
      <w:r w:rsidR="00E60BD9">
        <w:rPr>
          <w:rFonts w:ascii="Arial" w:hAnsi="Arial" w:cs="Arial"/>
          <w:sz w:val="23"/>
          <w:szCs w:val="23"/>
        </w:rPr>
        <w:t xml:space="preserve">, due to teething problems with new IT systems. Another reason for the rise in complaints has been the introduction of a new </w:t>
      </w:r>
      <w:r w:rsidR="00AC089E">
        <w:rPr>
          <w:rFonts w:ascii="Arial" w:hAnsi="Arial" w:cs="Arial"/>
          <w:sz w:val="23"/>
          <w:szCs w:val="23"/>
        </w:rPr>
        <w:t>Customer Feedback IT system</w:t>
      </w:r>
      <w:r w:rsidR="00E60BD9">
        <w:rPr>
          <w:rFonts w:ascii="Arial" w:hAnsi="Arial" w:cs="Arial"/>
          <w:sz w:val="23"/>
          <w:szCs w:val="23"/>
        </w:rPr>
        <w:t xml:space="preserve"> and internet portal.  This means that online complaint submissions have increased and more complaint activity is being captured than ever before. Many issues which come in as 'complaints' are simply signposted back into 'business as usual' across all Council functions.  In the past, this activity was 'invisible' but now it is being formally recorded and captured</w:t>
      </w:r>
      <w:r w:rsidR="00AC089E">
        <w:rPr>
          <w:rFonts w:ascii="Arial" w:hAnsi="Arial" w:cs="Arial"/>
          <w:sz w:val="23"/>
          <w:szCs w:val="23"/>
        </w:rPr>
        <w:t>.</w:t>
      </w:r>
    </w:p>
    <w:p w:rsidR="00E92467" w:rsidRPr="00E92467" w:rsidRDefault="00E60BD9" w:rsidP="00E92467">
      <w:pPr>
        <w:pStyle w:val="CM16"/>
        <w:spacing w:after="270" w:line="276" w:lineRule="atLeast"/>
        <w:jc w:val="both"/>
        <w:rPr>
          <w:rFonts w:ascii="Arial" w:hAnsi="Arial" w:cs="Arial"/>
          <w:sz w:val="23"/>
          <w:szCs w:val="23"/>
        </w:rPr>
      </w:pPr>
      <w:r>
        <w:rPr>
          <w:rFonts w:ascii="Arial" w:hAnsi="Arial" w:cs="Arial"/>
          <w:sz w:val="23"/>
          <w:szCs w:val="23"/>
        </w:rPr>
        <w:t>N</w:t>
      </w:r>
      <w:r w:rsidR="00E92467" w:rsidRPr="00E92467">
        <w:rPr>
          <w:rFonts w:ascii="Arial" w:hAnsi="Arial" w:cs="Arial"/>
          <w:sz w:val="23"/>
          <w:szCs w:val="23"/>
        </w:rPr>
        <w:t xml:space="preserve">ew arrangements for CYP complaints handling </w:t>
      </w:r>
      <w:r>
        <w:rPr>
          <w:rFonts w:ascii="Arial" w:hAnsi="Arial" w:cs="Arial"/>
          <w:sz w:val="23"/>
          <w:szCs w:val="23"/>
        </w:rPr>
        <w:t xml:space="preserve">has however reduced statutory </w:t>
      </w:r>
      <w:r w:rsidR="009C78CD">
        <w:rPr>
          <w:rFonts w:ascii="Arial" w:hAnsi="Arial" w:cs="Arial"/>
          <w:sz w:val="23"/>
          <w:szCs w:val="23"/>
        </w:rPr>
        <w:t xml:space="preserve">CYP </w:t>
      </w:r>
      <w:r w:rsidR="00E92467" w:rsidRPr="00E92467">
        <w:rPr>
          <w:rFonts w:ascii="Arial" w:hAnsi="Arial" w:cs="Arial"/>
          <w:sz w:val="23"/>
          <w:szCs w:val="23"/>
        </w:rPr>
        <w:t xml:space="preserve">complaints by 26% (from 196 complaints in 2013/14 to 146 in 2014/15).  </w:t>
      </w:r>
    </w:p>
    <w:p w:rsidR="00B1267C" w:rsidRPr="009762EF" w:rsidRDefault="00E60BD9">
      <w:pPr>
        <w:pStyle w:val="CM15"/>
        <w:spacing w:after="107" w:line="276" w:lineRule="atLeast"/>
        <w:jc w:val="both"/>
        <w:rPr>
          <w:rFonts w:ascii="Arial" w:hAnsi="Arial" w:cs="Arial"/>
          <w:color w:val="FF0000"/>
          <w:sz w:val="23"/>
          <w:szCs w:val="23"/>
        </w:rPr>
      </w:pPr>
      <w:r>
        <w:rPr>
          <w:rFonts w:ascii="Arial" w:hAnsi="Arial" w:cs="Arial"/>
          <w:sz w:val="23"/>
          <w:szCs w:val="23"/>
        </w:rPr>
        <w:t xml:space="preserve">The reduction in compliments is very pronounced, going down from 1270 in 2013/14 to 310 in 2014/15. This is mainly as a result of a massive reduction in adult social care (ASC) compliments which used to be captured for equipment and adaptations services.  </w:t>
      </w:r>
      <w:r w:rsidR="00E92467">
        <w:rPr>
          <w:rFonts w:ascii="Arial" w:hAnsi="Arial" w:cs="Arial"/>
          <w:sz w:val="23"/>
          <w:szCs w:val="23"/>
        </w:rPr>
        <w:t>Th</w:t>
      </w:r>
      <w:r w:rsidR="00DA5468" w:rsidRPr="007B5E93">
        <w:rPr>
          <w:rFonts w:ascii="Arial" w:hAnsi="Arial" w:cs="Arial"/>
          <w:sz w:val="23"/>
          <w:szCs w:val="23"/>
        </w:rPr>
        <w:t>ere has be</w:t>
      </w:r>
      <w:r w:rsidR="00EC41A1" w:rsidRPr="007B5E93">
        <w:rPr>
          <w:rFonts w:ascii="Arial" w:hAnsi="Arial" w:cs="Arial"/>
          <w:sz w:val="23"/>
          <w:szCs w:val="23"/>
        </w:rPr>
        <w:t>en a</w:t>
      </w:r>
      <w:r w:rsidR="007B5E93" w:rsidRPr="007B5E93">
        <w:rPr>
          <w:rFonts w:ascii="Arial" w:hAnsi="Arial" w:cs="Arial"/>
          <w:sz w:val="23"/>
          <w:szCs w:val="23"/>
        </w:rPr>
        <w:t xml:space="preserve"> 45</w:t>
      </w:r>
      <w:r w:rsidR="00F36307" w:rsidRPr="007B5E93">
        <w:rPr>
          <w:rFonts w:ascii="Arial" w:hAnsi="Arial" w:cs="Arial"/>
          <w:sz w:val="23"/>
          <w:szCs w:val="23"/>
        </w:rPr>
        <w:t>%</w:t>
      </w:r>
      <w:r w:rsidR="00EC41A1" w:rsidRPr="007B5E93">
        <w:rPr>
          <w:rFonts w:ascii="Arial" w:hAnsi="Arial" w:cs="Arial"/>
          <w:sz w:val="23"/>
          <w:szCs w:val="23"/>
        </w:rPr>
        <w:t xml:space="preserve"> de</w:t>
      </w:r>
      <w:r w:rsidR="00B1267C" w:rsidRPr="007B5E93">
        <w:rPr>
          <w:rFonts w:ascii="Arial" w:hAnsi="Arial" w:cs="Arial"/>
          <w:sz w:val="23"/>
          <w:szCs w:val="23"/>
        </w:rPr>
        <w:t>cre</w:t>
      </w:r>
      <w:r w:rsidR="00E92467">
        <w:rPr>
          <w:rFonts w:ascii="Arial" w:hAnsi="Arial" w:cs="Arial"/>
          <w:sz w:val="23"/>
          <w:szCs w:val="23"/>
        </w:rPr>
        <w:t xml:space="preserve">ase in customer </w:t>
      </w:r>
      <w:r w:rsidR="004372CB" w:rsidRPr="007B5E93">
        <w:rPr>
          <w:rFonts w:ascii="Arial" w:hAnsi="Arial" w:cs="Arial"/>
          <w:sz w:val="23"/>
          <w:szCs w:val="23"/>
        </w:rPr>
        <w:t>feedback overa</w:t>
      </w:r>
      <w:r w:rsidR="007B5E93" w:rsidRPr="007B5E93">
        <w:rPr>
          <w:rFonts w:ascii="Arial" w:hAnsi="Arial" w:cs="Arial"/>
          <w:sz w:val="23"/>
          <w:szCs w:val="23"/>
        </w:rPr>
        <w:t>ll which has gone down from 1837</w:t>
      </w:r>
      <w:r w:rsidR="00B1267C" w:rsidRPr="007B5E93">
        <w:rPr>
          <w:rFonts w:ascii="Arial" w:hAnsi="Arial" w:cs="Arial"/>
          <w:sz w:val="23"/>
          <w:szCs w:val="23"/>
        </w:rPr>
        <w:t xml:space="preserve"> instances i</w:t>
      </w:r>
      <w:r w:rsidR="007B5E93" w:rsidRPr="007B5E93">
        <w:rPr>
          <w:rFonts w:ascii="Arial" w:hAnsi="Arial" w:cs="Arial"/>
          <w:sz w:val="23"/>
          <w:szCs w:val="23"/>
        </w:rPr>
        <w:t>n 2013/14 to 1017 in 2014/15.</w:t>
      </w:r>
      <w:r w:rsidR="00D9759C">
        <w:rPr>
          <w:rFonts w:ascii="Arial" w:hAnsi="Arial" w:cs="Arial"/>
          <w:sz w:val="23"/>
          <w:szCs w:val="23"/>
        </w:rPr>
        <w:t xml:space="preserve">  </w:t>
      </w:r>
    </w:p>
    <w:p w:rsidR="00B1267C" w:rsidRPr="00A41D8C" w:rsidRDefault="00045114">
      <w:pPr>
        <w:pStyle w:val="CM14"/>
        <w:spacing w:after="352" w:line="276" w:lineRule="atLeast"/>
        <w:jc w:val="both"/>
        <w:rPr>
          <w:rFonts w:ascii="Arial" w:hAnsi="Arial" w:cs="Arial"/>
          <w:sz w:val="23"/>
          <w:szCs w:val="23"/>
        </w:rPr>
      </w:pPr>
      <w:r>
        <w:rPr>
          <w:rFonts w:ascii="Arial" w:hAnsi="Arial" w:cs="Arial"/>
          <w:b/>
          <w:bCs/>
          <w:sz w:val="23"/>
          <w:szCs w:val="23"/>
          <w:u w:val="single"/>
        </w:rPr>
        <w:t xml:space="preserve">Chart </w:t>
      </w:r>
      <w:r w:rsidRPr="00045114">
        <w:rPr>
          <w:rFonts w:ascii="Arial" w:hAnsi="Arial" w:cs="Arial"/>
          <w:bCs/>
          <w:sz w:val="23"/>
          <w:szCs w:val="23"/>
        </w:rPr>
        <w:t>1</w:t>
      </w:r>
      <w:r>
        <w:rPr>
          <w:rFonts w:ascii="Arial" w:hAnsi="Arial" w:cs="Arial"/>
          <w:bCs/>
          <w:sz w:val="23"/>
          <w:szCs w:val="23"/>
        </w:rPr>
        <w:t xml:space="preserve"> </w:t>
      </w:r>
      <w:r w:rsidR="000E2D7D" w:rsidRPr="00045114">
        <w:rPr>
          <w:rFonts w:ascii="Arial" w:hAnsi="Arial" w:cs="Arial"/>
          <w:sz w:val="23"/>
          <w:szCs w:val="23"/>
        </w:rPr>
        <w:t>below</w:t>
      </w:r>
      <w:r w:rsidR="000E2D7D" w:rsidRPr="00A41D8C">
        <w:rPr>
          <w:rFonts w:ascii="Arial" w:hAnsi="Arial" w:cs="Arial"/>
          <w:sz w:val="23"/>
          <w:szCs w:val="23"/>
        </w:rPr>
        <w:t xml:space="preserve"> shows </w:t>
      </w:r>
      <w:r w:rsidR="00B1267C" w:rsidRPr="00A41D8C">
        <w:rPr>
          <w:rFonts w:ascii="Arial" w:hAnsi="Arial" w:cs="Arial"/>
          <w:sz w:val="23"/>
          <w:szCs w:val="23"/>
        </w:rPr>
        <w:t>the tot</w:t>
      </w:r>
      <w:r w:rsidR="000B3AF4" w:rsidRPr="00A41D8C">
        <w:rPr>
          <w:rFonts w:ascii="Arial" w:hAnsi="Arial" w:cs="Arial"/>
          <w:sz w:val="23"/>
          <w:szCs w:val="23"/>
        </w:rPr>
        <w:t>al number of customer complime</w:t>
      </w:r>
      <w:r w:rsidR="00B1267C" w:rsidRPr="00A41D8C">
        <w:rPr>
          <w:rFonts w:ascii="Arial" w:hAnsi="Arial" w:cs="Arial"/>
          <w:sz w:val="23"/>
          <w:szCs w:val="23"/>
        </w:rPr>
        <w:t>nts,</w:t>
      </w:r>
      <w:r w:rsidR="000B3AF4" w:rsidRPr="00A41D8C">
        <w:rPr>
          <w:rFonts w:ascii="Arial" w:hAnsi="Arial" w:cs="Arial"/>
          <w:sz w:val="23"/>
          <w:szCs w:val="23"/>
        </w:rPr>
        <w:t xml:space="preserve"> comments and complaints recei</w:t>
      </w:r>
      <w:r w:rsidR="00A41D8C">
        <w:rPr>
          <w:rFonts w:ascii="Arial" w:hAnsi="Arial" w:cs="Arial"/>
          <w:sz w:val="23"/>
          <w:szCs w:val="23"/>
        </w:rPr>
        <w:t>ved in 2014/15 for adult and children's social care services</w:t>
      </w:r>
      <w:r w:rsidR="00CA484A" w:rsidRPr="00A41D8C">
        <w:rPr>
          <w:rFonts w:ascii="Arial" w:hAnsi="Arial" w:cs="Arial"/>
          <w:sz w:val="23"/>
          <w:szCs w:val="23"/>
        </w:rPr>
        <w:t>.</w:t>
      </w:r>
      <w:r w:rsidR="00A41D8C">
        <w:rPr>
          <w:rFonts w:ascii="Arial" w:hAnsi="Arial" w:cs="Arial"/>
          <w:sz w:val="23"/>
          <w:szCs w:val="23"/>
        </w:rPr>
        <w:t xml:space="preserve"> </w:t>
      </w:r>
      <w:r w:rsidR="009C78CD">
        <w:rPr>
          <w:rFonts w:ascii="Arial" w:hAnsi="Arial" w:cs="Arial"/>
          <w:b/>
          <w:bCs/>
          <w:sz w:val="23"/>
          <w:szCs w:val="23"/>
          <w:u w:val="single"/>
        </w:rPr>
        <w:t>Chart 2</w:t>
      </w:r>
      <w:r w:rsidR="009C78CD">
        <w:rPr>
          <w:rFonts w:ascii="Arial" w:hAnsi="Arial" w:cs="Arial"/>
          <w:b/>
          <w:bCs/>
          <w:sz w:val="23"/>
          <w:szCs w:val="23"/>
        </w:rPr>
        <w:t xml:space="preserve"> </w:t>
      </w:r>
      <w:r w:rsidR="009C78CD" w:rsidRPr="009C78CD">
        <w:rPr>
          <w:rFonts w:ascii="Arial" w:hAnsi="Arial" w:cs="Arial"/>
          <w:bCs/>
          <w:sz w:val="23"/>
          <w:szCs w:val="23"/>
        </w:rPr>
        <w:t>provides the previous year comparison.</w:t>
      </w:r>
      <w:r w:rsidR="00B1491E">
        <w:rPr>
          <w:rFonts w:ascii="Arial" w:hAnsi="Arial" w:cs="Arial"/>
          <w:bCs/>
          <w:sz w:val="23"/>
          <w:szCs w:val="23"/>
        </w:rPr>
        <w:t xml:space="preserve"> </w:t>
      </w:r>
      <w:r w:rsidR="00B1491E">
        <w:rPr>
          <w:rFonts w:ascii="Arial" w:hAnsi="Arial" w:cs="Arial"/>
          <w:sz w:val="23"/>
          <w:szCs w:val="23"/>
        </w:rPr>
        <w:t>It can be seen that the proportions of feedback have completely changed.</w:t>
      </w:r>
      <w:r w:rsidR="00446291">
        <w:rPr>
          <w:rFonts w:ascii="Arial" w:hAnsi="Arial" w:cs="Arial"/>
          <w:sz w:val="23"/>
          <w:szCs w:val="23"/>
        </w:rPr>
        <w:t xml:space="preserve"> For the first time ever</w:t>
      </w:r>
      <w:r w:rsidR="00AC089E">
        <w:rPr>
          <w:rFonts w:ascii="Arial" w:hAnsi="Arial" w:cs="Arial"/>
          <w:sz w:val="23"/>
          <w:szCs w:val="23"/>
        </w:rPr>
        <w:t>,</w:t>
      </w:r>
      <w:r w:rsidR="00446291">
        <w:rPr>
          <w:rFonts w:ascii="Arial" w:hAnsi="Arial" w:cs="Arial"/>
          <w:sz w:val="23"/>
          <w:szCs w:val="23"/>
        </w:rPr>
        <w:t xml:space="preserve"> </w:t>
      </w:r>
      <w:r w:rsidR="00A41D8C">
        <w:rPr>
          <w:rFonts w:ascii="Arial" w:hAnsi="Arial" w:cs="Arial"/>
          <w:sz w:val="23"/>
          <w:szCs w:val="23"/>
        </w:rPr>
        <w:t>complaints</w:t>
      </w:r>
      <w:r w:rsidR="00B1267C" w:rsidRPr="00A41D8C">
        <w:rPr>
          <w:rFonts w:ascii="Arial" w:hAnsi="Arial" w:cs="Arial"/>
          <w:sz w:val="23"/>
          <w:szCs w:val="23"/>
        </w:rPr>
        <w:t xml:space="preserve"> </w:t>
      </w:r>
      <w:r w:rsidR="00446291">
        <w:rPr>
          <w:rFonts w:ascii="Arial" w:hAnsi="Arial" w:cs="Arial"/>
          <w:sz w:val="23"/>
          <w:szCs w:val="23"/>
        </w:rPr>
        <w:t xml:space="preserve">now </w:t>
      </w:r>
      <w:r w:rsidR="00B1267C" w:rsidRPr="00A41D8C">
        <w:rPr>
          <w:rFonts w:ascii="Arial" w:hAnsi="Arial" w:cs="Arial"/>
          <w:sz w:val="23"/>
          <w:szCs w:val="23"/>
        </w:rPr>
        <w:t>represe</w:t>
      </w:r>
      <w:r w:rsidR="000B3AF4" w:rsidRPr="00A41D8C">
        <w:rPr>
          <w:rFonts w:ascii="Arial" w:hAnsi="Arial" w:cs="Arial"/>
          <w:sz w:val="23"/>
          <w:szCs w:val="23"/>
        </w:rPr>
        <w:t xml:space="preserve">nt the biggest proportion of </w:t>
      </w:r>
      <w:r w:rsidR="00AC089E">
        <w:rPr>
          <w:rFonts w:ascii="Arial" w:hAnsi="Arial" w:cs="Arial"/>
          <w:sz w:val="23"/>
          <w:szCs w:val="23"/>
        </w:rPr>
        <w:t xml:space="preserve">social care </w:t>
      </w:r>
      <w:r w:rsidR="000B3AF4" w:rsidRPr="00A41D8C">
        <w:rPr>
          <w:rFonts w:ascii="Arial" w:hAnsi="Arial" w:cs="Arial"/>
          <w:sz w:val="23"/>
          <w:szCs w:val="23"/>
        </w:rPr>
        <w:t>c</w:t>
      </w:r>
      <w:r w:rsidR="00235E62">
        <w:rPr>
          <w:rFonts w:ascii="Arial" w:hAnsi="Arial" w:cs="Arial"/>
          <w:sz w:val="23"/>
          <w:szCs w:val="23"/>
        </w:rPr>
        <w:t>ustomer feedback (48</w:t>
      </w:r>
      <w:r w:rsidR="00B1267C" w:rsidRPr="00A41D8C">
        <w:rPr>
          <w:rFonts w:ascii="Arial" w:hAnsi="Arial" w:cs="Arial"/>
          <w:sz w:val="23"/>
          <w:szCs w:val="23"/>
        </w:rPr>
        <w:t xml:space="preserve">%). </w:t>
      </w:r>
    </w:p>
    <w:p w:rsidR="008E4832" w:rsidRDefault="00DA2A9E" w:rsidP="004744C4">
      <w:pPr>
        <w:pStyle w:val="Default"/>
        <w:jc w:val="center"/>
      </w:pPr>
      <w:r>
        <w:rPr>
          <w:noProof/>
        </w:rPr>
        <w:drawing>
          <wp:inline distT="0" distB="0" distL="0" distR="0" wp14:anchorId="3AC7590C" wp14:editId="5672A321">
            <wp:extent cx="6515100" cy="2676525"/>
            <wp:effectExtent l="0" t="0" r="0"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E1335" w:rsidRDefault="003E1335" w:rsidP="003645C5">
      <w:pPr>
        <w:pStyle w:val="Default"/>
        <w:rPr>
          <w:rFonts w:ascii="Arial" w:hAnsi="Arial" w:cs="Arial"/>
          <w:b/>
          <w:sz w:val="23"/>
          <w:szCs w:val="23"/>
          <w:u w:val="single"/>
        </w:rPr>
      </w:pPr>
    </w:p>
    <w:p w:rsidR="003E1335" w:rsidRDefault="003E1335" w:rsidP="003645C5">
      <w:pPr>
        <w:pStyle w:val="Default"/>
        <w:rPr>
          <w:rFonts w:ascii="Arial" w:hAnsi="Arial" w:cs="Arial"/>
          <w:b/>
          <w:sz w:val="23"/>
          <w:szCs w:val="23"/>
          <w:u w:val="single"/>
        </w:rPr>
      </w:pPr>
    </w:p>
    <w:p w:rsidR="003645C5" w:rsidRPr="003645C5" w:rsidRDefault="003645C5" w:rsidP="003645C5">
      <w:pPr>
        <w:pStyle w:val="Default"/>
        <w:rPr>
          <w:rFonts w:ascii="Arial" w:hAnsi="Arial" w:cs="Arial"/>
          <w:b/>
          <w:sz w:val="23"/>
          <w:szCs w:val="23"/>
          <w:u w:val="single"/>
        </w:rPr>
      </w:pPr>
      <w:r w:rsidRPr="003645C5">
        <w:rPr>
          <w:rFonts w:ascii="Arial" w:hAnsi="Arial" w:cs="Arial"/>
          <w:b/>
          <w:sz w:val="23"/>
          <w:szCs w:val="23"/>
          <w:u w:val="single"/>
        </w:rPr>
        <w:t>Chart 2</w:t>
      </w:r>
    </w:p>
    <w:p w:rsidR="003645C5" w:rsidRPr="008E4832" w:rsidRDefault="003645C5" w:rsidP="003645C5">
      <w:pPr>
        <w:pStyle w:val="Default"/>
      </w:pPr>
    </w:p>
    <w:p w:rsidR="00D1215B" w:rsidRDefault="0008264E">
      <w:pPr>
        <w:pStyle w:val="CM14"/>
        <w:spacing w:after="333" w:line="276" w:lineRule="atLeast"/>
        <w:ind w:firstLine="142"/>
        <w:jc w:val="both"/>
        <w:rPr>
          <w:rFonts w:ascii="Arial" w:hAnsi="Arial" w:cs="Arial"/>
          <w:b/>
          <w:bCs/>
          <w:color w:val="FF0000"/>
          <w:sz w:val="23"/>
          <w:szCs w:val="23"/>
        </w:rPr>
      </w:pPr>
      <w:r>
        <w:rPr>
          <w:noProof/>
        </w:rPr>
        <w:drawing>
          <wp:inline distT="0" distB="0" distL="0" distR="0" wp14:anchorId="0617B8F4" wp14:editId="6066B27B">
            <wp:extent cx="6553200" cy="2552700"/>
            <wp:effectExtent l="0" t="0" r="0" b="190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1267C" w:rsidRPr="009709C1" w:rsidRDefault="00B1267C">
      <w:pPr>
        <w:pStyle w:val="CM14"/>
        <w:spacing w:after="333" w:line="276" w:lineRule="atLeast"/>
        <w:ind w:firstLine="142"/>
        <w:jc w:val="both"/>
        <w:rPr>
          <w:rFonts w:ascii="Arial" w:hAnsi="Arial" w:cs="Arial"/>
          <w:sz w:val="23"/>
          <w:szCs w:val="23"/>
        </w:rPr>
      </w:pPr>
      <w:r w:rsidRPr="009709C1">
        <w:rPr>
          <w:rFonts w:ascii="Arial" w:hAnsi="Arial" w:cs="Arial"/>
          <w:b/>
          <w:bCs/>
          <w:sz w:val="23"/>
          <w:szCs w:val="23"/>
        </w:rPr>
        <w:t xml:space="preserve">1.2 Complaint trends </w:t>
      </w:r>
      <w:r w:rsidR="008F552C">
        <w:rPr>
          <w:rFonts w:ascii="Arial" w:hAnsi="Arial" w:cs="Arial"/>
          <w:b/>
          <w:bCs/>
          <w:sz w:val="23"/>
          <w:szCs w:val="23"/>
        </w:rPr>
        <w:t>and outcomes</w:t>
      </w:r>
    </w:p>
    <w:p w:rsidR="008F552C" w:rsidRDefault="0026127A" w:rsidP="00AC089E">
      <w:pPr>
        <w:pStyle w:val="CM4"/>
        <w:jc w:val="both"/>
        <w:rPr>
          <w:rFonts w:ascii="Arial" w:hAnsi="Arial" w:cs="Arial"/>
          <w:sz w:val="23"/>
          <w:szCs w:val="23"/>
        </w:rPr>
      </w:pPr>
      <w:r w:rsidRPr="009709C1">
        <w:rPr>
          <w:rFonts w:ascii="Arial" w:hAnsi="Arial" w:cs="Arial"/>
          <w:sz w:val="23"/>
          <w:szCs w:val="23"/>
        </w:rPr>
        <w:t xml:space="preserve">Complaints have remained at </w:t>
      </w:r>
      <w:r w:rsidR="00493C19">
        <w:rPr>
          <w:rFonts w:ascii="Arial" w:hAnsi="Arial" w:cs="Arial"/>
          <w:sz w:val="23"/>
          <w:szCs w:val="23"/>
        </w:rPr>
        <w:t xml:space="preserve">less than </w:t>
      </w:r>
      <w:r w:rsidRPr="009709C1">
        <w:rPr>
          <w:rFonts w:ascii="Arial" w:hAnsi="Arial" w:cs="Arial"/>
          <w:sz w:val="23"/>
          <w:szCs w:val="23"/>
        </w:rPr>
        <w:t>one percent of active cases</w:t>
      </w:r>
      <w:r w:rsidR="00493C19">
        <w:rPr>
          <w:rFonts w:ascii="Arial" w:hAnsi="Arial" w:cs="Arial"/>
          <w:sz w:val="23"/>
          <w:szCs w:val="23"/>
        </w:rPr>
        <w:t xml:space="preserve"> (0.8% for CYP and 0.9% for ASC)</w:t>
      </w:r>
      <w:r w:rsidRPr="009709C1">
        <w:rPr>
          <w:rFonts w:ascii="Arial" w:hAnsi="Arial" w:cs="Arial"/>
          <w:sz w:val="23"/>
          <w:szCs w:val="23"/>
        </w:rPr>
        <w:t xml:space="preserve">. </w:t>
      </w:r>
      <w:r w:rsidR="00AC089E">
        <w:rPr>
          <w:rFonts w:ascii="Arial" w:hAnsi="Arial" w:cs="Arial"/>
          <w:sz w:val="23"/>
          <w:szCs w:val="23"/>
        </w:rPr>
        <w:t>Despite the rise in complaints, social care teams therefore mainly get things</w:t>
      </w:r>
      <w:r w:rsidR="008F552C">
        <w:rPr>
          <w:rFonts w:ascii="Arial" w:hAnsi="Arial" w:cs="Arial"/>
          <w:sz w:val="23"/>
          <w:szCs w:val="23"/>
        </w:rPr>
        <w:t xml:space="preserve"> right rather than wrong.  Complaints however are on an upward</w:t>
      </w:r>
      <w:r w:rsidR="00AC089E">
        <w:rPr>
          <w:rFonts w:ascii="Arial" w:hAnsi="Arial" w:cs="Arial"/>
          <w:sz w:val="23"/>
          <w:szCs w:val="23"/>
        </w:rPr>
        <w:t xml:space="preserve"> year on year</w:t>
      </w:r>
      <w:r w:rsidR="008F552C">
        <w:rPr>
          <w:rFonts w:ascii="Arial" w:hAnsi="Arial" w:cs="Arial"/>
          <w:sz w:val="23"/>
          <w:szCs w:val="23"/>
        </w:rPr>
        <w:t xml:space="preserve"> trajectory</w:t>
      </w:r>
      <w:r w:rsidR="00AC089E">
        <w:rPr>
          <w:rFonts w:ascii="Arial" w:hAnsi="Arial" w:cs="Arial"/>
          <w:sz w:val="23"/>
          <w:szCs w:val="23"/>
        </w:rPr>
        <w:t>.  T</w:t>
      </w:r>
      <w:r w:rsidR="00B1267C" w:rsidRPr="00E51B18">
        <w:rPr>
          <w:rFonts w:ascii="Arial" w:hAnsi="Arial" w:cs="Arial"/>
          <w:sz w:val="23"/>
          <w:szCs w:val="23"/>
        </w:rPr>
        <w:t>he number of complaints as a percentage of total customer feedback has been increasing over the past four years</w:t>
      </w:r>
      <w:r w:rsidR="008F552C">
        <w:rPr>
          <w:rFonts w:ascii="Arial" w:hAnsi="Arial" w:cs="Arial"/>
          <w:sz w:val="23"/>
          <w:szCs w:val="23"/>
        </w:rPr>
        <w:t>.  Th</w:t>
      </w:r>
      <w:r w:rsidR="00E51B18" w:rsidRPr="00E51B18">
        <w:rPr>
          <w:rFonts w:ascii="Arial" w:hAnsi="Arial" w:cs="Arial"/>
          <w:sz w:val="23"/>
          <w:szCs w:val="23"/>
        </w:rPr>
        <w:t>is year it h</w:t>
      </w:r>
      <w:r w:rsidR="005C5ACB">
        <w:rPr>
          <w:rFonts w:ascii="Arial" w:hAnsi="Arial" w:cs="Arial"/>
          <w:sz w:val="23"/>
          <w:szCs w:val="23"/>
        </w:rPr>
        <w:t>as increased significantly to 48</w:t>
      </w:r>
      <w:r w:rsidR="00FA446F">
        <w:rPr>
          <w:rFonts w:ascii="Arial" w:hAnsi="Arial" w:cs="Arial"/>
          <w:sz w:val="23"/>
          <w:szCs w:val="23"/>
        </w:rPr>
        <w:t>% compared with 21</w:t>
      </w:r>
      <w:r w:rsidR="00E51B18" w:rsidRPr="00E51B18">
        <w:rPr>
          <w:rFonts w:ascii="Arial" w:hAnsi="Arial" w:cs="Arial"/>
          <w:sz w:val="23"/>
          <w:szCs w:val="23"/>
        </w:rPr>
        <w:t>% in 2013/14</w:t>
      </w:r>
      <w:r w:rsidRPr="00E51B18">
        <w:rPr>
          <w:rFonts w:ascii="Arial" w:hAnsi="Arial" w:cs="Arial"/>
          <w:sz w:val="23"/>
          <w:szCs w:val="23"/>
        </w:rPr>
        <w:t>.</w:t>
      </w:r>
      <w:r w:rsidR="00B1267C" w:rsidRPr="00E51B18">
        <w:rPr>
          <w:rFonts w:ascii="Arial" w:hAnsi="Arial" w:cs="Arial"/>
          <w:sz w:val="23"/>
          <w:szCs w:val="23"/>
        </w:rPr>
        <w:t xml:space="preserve"> </w:t>
      </w:r>
    </w:p>
    <w:p w:rsidR="00AC089E" w:rsidRPr="00AC089E" w:rsidRDefault="00AC089E" w:rsidP="00AC089E">
      <w:pPr>
        <w:pStyle w:val="Default"/>
      </w:pPr>
    </w:p>
    <w:p w:rsidR="008F552C" w:rsidRPr="008F552C" w:rsidRDefault="008F552C" w:rsidP="008F552C">
      <w:pPr>
        <w:pStyle w:val="Default"/>
      </w:pPr>
    </w:p>
    <w:p w:rsidR="006F1BB4" w:rsidRPr="006F1BB4" w:rsidRDefault="003645C5" w:rsidP="006F1BB4">
      <w:pPr>
        <w:pStyle w:val="CM14"/>
        <w:spacing w:after="352" w:line="276" w:lineRule="atLeast"/>
        <w:jc w:val="both"/>
        <w:rPr>
          <w:rFonts w:ascii="Arial" w:hAnsi="Arial" w:cs="Arial"/>
          <w:sz w:val="23"/>
          <w:szCs w:val="23"/>
        </w:rPr>
      </w:pPr>
      <w:r>
        <w:rPr>
          <w:rFonts w:ascii="Arial" w:hAnsi="Arial" w:cs="Arial"/>
          <w:b/>
          <w:bCs/>
          <w:sz w:val="23"/>
          <w:szCs w:val="23"/>
          <w:u w:val="single"/>
        </w:rPr>
        <w:t>Chart 3</w:t>
      </w:r>
      <w:r w:rsidR="00B1267C" w:rsidRPr="00613224">
        <w:rPr>
          <w:rFonts w:ascii="Arial" w:hAnsi="Arial" w:cs="Arial"/>
          <w:b/>
          <w:bCs/>
          <w:sz w:val="23"/>
          <w:szCs w:val="23"/>
          <w:u w:val="single"/>
        </w:rPr>
        <w:t xml:space="preserve"> </w:t>
      </w:r>
      <w:r w:rsidR="003B70F9" w:rsidRPr="00613224">
        <w:rPr>
          <w:rFonts w:ascii="Arial" w:hAnsi="Arial" w:cs="Arial"/>
          <w:sz w:val="23"/>
          <w:szCs w:val="23"/>
        </w:rPr>
        <w:t>below shows th</w:t>
      </w:r>
      <w:r w:rsidR="00613224" w:rsidRPr="00613224">
        <w:rPr>
          <w:rFonts w:ascii="Arial" w:hAnsi="Arial" w:cs="Arial"/>
          <w:sz w:val="23"/>
          <w:szCs w:val="23"/>
        </w:rPr>
        <w:t xml:space="preserve">at, from when the new Customer Feedback System went live in October </w:t>
      </w:r>
      <w:r w:rsidR="00613224" w:rsidRPr="005F181F">
        <w:rPr>
          <w:rFonts w:ascii="Arial" w:hAnsi="Arial" w:cs="Arial"/>
          <w:sz w:val="23"/>
          <w:szCs w:val="23"/>
        </w:rPr>
        <w:t>2014,</w:t>
      </w:r>
      <w:r w:rsidR="00B1267C" w:rsidRPr="005F181F">
        <w:rPr>
          <w:rFonts w:ascii="Arial" w:hAnsi="Arial" w:cs="Arial"/>
          <w:sz w:val="23"/>
          <w:szCs w:val="23"/>
        </w:rPr>
        <w:t xml:space="preserve"> </w:t>
      </w:r>
      <w:r w:rsidR="00613224" w:rsidRPr="005F181F">
        <w:rPr>
          <w:rFonts w:ascii="Arial" w:hAnsi="Arial" w:cs="Arial"/>
          <w:sz w:val="23"/>
          <w:szCs w:val="23"/>
        </w:rPr>
        <w:t>63% (112</w:t>
      </w:r>
      <w:r w:rsidR="003B70F9" w:rsidRPr="005F181F">
        <w:rPr>
          <w:rFonts w:ascii="Arial" w:hAnsi="Arial" w:cs="Arial"/>
          <w:sz w:val="23"/>
          <w:szCs w:val="23"/>
        </w:rPr>
        <w:t>) of resolved com</w:t>
      </w:r>
      <w:r w:rsidR="00B1267C" w:rsidRPr="005F181F">
        <w:rPr>
          <w:rFonts w:ascii="Arial" w:hAnsi="Arial" w:cs="Arial"/>
          <w:sz w:val="23"/>
          <w:szCs w:val="23"/>
        </w:rPr>
        <w:t>plaints were either not upheld by the</w:t>
      </w:r>
      <w:r w:rsidR="003B70F9" w:rsidRPr="005F181F">
        <w:rPr>
          <w:rFonts w:ascii="Arial" w:hAnsi="Arial" w:cs="Arial"/>
          <w:sz w:val="23"/>
          <w:szCs w:val="23"/>
        </w:rPr>
        <w:t xml:space="preserve"> investigating manager</w:t>
      </w:r>
      <w:r w:rsidR="00613224" w:rsidRPr="005F181F">
        <w:rPr>
          <w:rFonts w:ascii="Arial" w:hAnsi="Arial" w:cs="Arial"/>
          <w:sz w:val="23"/>
          <w:szCs w:val="23"/>
        </w:rPr>
        <w:t>,</w:t>
      </w:r>
      <w:r w:rsidR="003B70F9" w:rsidRPr="005F181F">
        <w:rPr>
          <w:rFonts w:ascii="Arial" w:hAnsi="Arial" w:cs="Arial"/>
          <w:sz w:val="23"/>
          <w:szCs w:val="23"/>
        </w:rPr>
        <w:t xml:space="preserve"> withd</w:t>
      </w:r>
      <w:r w:rsidR="00B1267C" w:rsidRPr="005F181F">
        <w:rPr>
          <w:rFonts w:ascii="Arial" w:hAnsi="Arial" w:cs="Arial"/>
          <w:sz w:val="23"/>
          <w:szCs w:val="23"/>
        </w:rPr>
        <w:t xml:space="preserve">rawn </w:t>
      </w:r>
      <w:r w:rsidR="003B70F9" w:rsidRPr="005F181F">
        <w:rPr>
          <w:rFonts w:ascii="Arial" w:hAnsi="Arial" w:cs="Arial"/>
          <w:sz w:val="23"/>
          <w:szCs w:val="23"/>
        </w:rPr>
        <w:t>by the complainant</w:t>
      </w:r>
      <w:r w:rsidR="00613224" w:rsidRPr="005F181F">
        <w:rPr>
          <w:rFonts w:ascii="Arial" w:hAnsi="Arial" w:cs="Arial"/>
          <w:sz w:val="23"/>
          <w:szCs w:val="23"/>
        </w:rPr>
        <w:t xml:space="preserve"> or res</w:t>
      </w:r>
      <w:r w:rsidR="00ED14A7" w:rsidRPr="005F181F">
        <w:rPr>
          <w:rFonts w:ascii="Arial" w:hAnsi="Arial" w:cs="Arial"/>
          <w:sz w:val="23"/>
          <w:szCs w:val="23"/>
        </w:rPr>
        <w:t>olved early</w:t>
      </w:r>
      <w:r w:rsidR="003B70F9" w:rsidRPr="005F181F">
        <w:rPr>
          <w:rFonts w:ascii="Arial" w:hAnsi="Arial" w:cs="Arial"/>
          <w:sz w:val="23"/>
          <w:szCs w:val="23"/>
        </w:rPr>
        <w:t xml:space="preserve">. </w:t>
      </w:r>
      <w:r w:rsidR="00613224" w:rsidRPr="005F181F">
        <w:rPr>
          <w:rFonts w:ascii="Arial" w:hAnsi="Arial" w:cs="Arial"/>
          <w:sz w:val="23"/>
          <w:szCs w:val="23"/>
        </w:rPr>
        <w:t>A further</w:t>
      </w:r>
      <w:r w:rsidR="00613224" w:rsidRPr="005F181F">
        <w:rPr>
          <w:rFonts w:ascii="Arial" w:hAnsi="Arial" w:cs="Arial"/>
          <w:b/>
          <w:sz w:val="23"/>
          <w:szCs w:val="23"/>
        </w:rPr>
        <w:t xml:space="preserve"> 21% (37</w:t>
      </w:r>
      <w:r w:rsidR="003B70F9" w:rsidRPr="005F181F">
        <w:rPr>
          <w:rFonts w:ascii="Arial" w:hAnsi="Arial" w:cs="Arial"/>
          <w:b/>
          <w:sz w:val="23"/>
          <w:szCs w:val="23"/>
        </w:rPr>
        <w:t xml:space="preserve">) of </w:t>
      </w:r>
      <w:r w:rsidR="00AC089E">
        <w:rPr>
          <w:rFonts w:ascii="Arial" w:hAnsi="Arial" w:cs="Arial"/>
          <w:b/>
          <w:sz w:val="23"/>
          <w:szCs w:val="23"/>
        </w:rPr>
        <w:t>resolved complaints</w:t>
      </w:r>
      <w:r w:rsidR="003B70F9" w:rsidRPr="005F181F">
        <w:rPr>
          <w:rFonts w:ascii="Arial" w:hAnsi="Arial" w:cs="Arial"/>
          <w:b/>
          <w:sz w:val="23"/>
          <w:szCs w:val="23"/>
        </w:rPr>
        <w:t xml:space="preserve"> were </w:t>
      </w:r>
      <w:r w:rsidR="00B1267C" w:rsidRPr="005F181F">
        <w:rPr>
          <w:rFonts w:ascii="Arial" w:hAnsi="Arial" w:cs="Arial"/>
          <w:b/>
          <w:sz w:val="23"/>
          <w:szCs w:val="23"/>
        </w:rPr>
        <w:t>upheld</w:t>
      </w:r>
      <w:r w:rsidR="00E46880" w:rsidRPr="005F181F">
        <w:rPr>
          <w:rFonts w:ascii="Arial" w:hAnsi="Arial" w:cs="Arial"/>
          <w:sz w:val="23"/>
          <w:szCs w:val="23"/>
        </w:rPr>
        <w:t xml:space="preserve"> </w:t>
      </w:r>
      <w:r w:rsidR="003B70F9" w:rsidRPr="005F181F">
        <w:rPr>
          <w:rFonts w:ascii="Arial" w:hAnsi="Arial" w:cs="Arial"/>
          <w:sz w:val="23"/>
          <w:szCs w:val="23"/>
        </w:rPr>
        <w:t>a</w:t>
      </w:r>
      <w:r w:rsidR="00613224" w:rsidRPr="005F181F">
        <w:rPr>
          <w:rFonts w:ascii="Arial" w:hAnsi="Arial" w:cs="Arial"/>
          <w:sz w:val="23"/>
          <w:szCs w:val="23"/>
        </w:rPr>
        <w:t>nd 16</w:t>
      </w:r>
      <w:r w:rsidR="00B1267C" w:rsidRPr="005F181F">
        <w:rPr>
          <w:rFonts w:ascii="Arial" w:hAnsi="Arial" w:cs="Arial"/>
          <w:sz w:val="23"/>
          <w:szCs w:val="23"/>
        </w:rPr>
        <w:t xml:space="preserve">% </w:t>
      </w:r>
      <w:r w:rsidR="00613224" w:rsidRPr="005F181F">
        <w:rPr>
          <w:rFonts w:ascii="Arial" w:hAnsi="Arial" w:cs="Arial"/>
          <w:sz w:val="23"/>
          <w:szCs w:val="23"/>
        </w:rPr>
        <w:t>(28</w:t>
      </w:r>
      <w:r w:rsidR="003B70F9" w:rsidRPr="005F181F">
        <w:rPr>
          <w:rFonts w:ascii="Arial" w:hAnsi="Arial" w:cs="Arial"/>
          <w:sz w:val="23"/>
          <w:szCs w:val="23"/>
        </w:rPr>
        <w:t xml:space="preserve">) of complaints were partly </w:t>
      </w:r>
      <w:r w:rsidR="00B1267C" w:rsidRPr="005F181F">
        <w:rPr>
          <w:rFonts w:ascii="Arial" w:hAnsi="Arial" w:cs="Arial"/>
          <w:sz w:val="23"/>
          <w:szCs w:val="23"/>
        </w:rPr>
        <w:t>uphel</w:t>
      </w:r>
      <w:r w:rsidR="003B70F9" w:rsidRPr="005F181F">
        <w:rPr>
          <w:rFonts w:ascii="Arial" w:hAnsi="Arial" w:cs="Arial"/>
          <w:sz w:val="23"/>
          <w:szCs w:val="23"/>
        </w:rPr>
        <w:t>d by the investigating manager.</w:t>
      </w:r>
      <w:r w:rsidR="006F1BB4" w:rsidRPr="005F181F">
        <w:rPr>
          <w:rFonts w:ascii="Arial" w:hAnsi="Arial" w:cs="Arial"/>
          <w:sz w:val="23"/>
          <w:szCs w:val="23"/>
        </w:rPr>
        <w:t xml:space="preserve"> </w:t>
      </w:r>
      <w:r w:rsidR="00E46880" w:rsidRPr="005F181F">
        <w:rPr>
          <w:rFonts w:ascii="Arial" w:hAnsi="Arial" w:cs="Arial"/>
          <w:sz w:val="23"/>
          <w:szCs w:val="23"/>
        </w:rPr>
        <w:t xml:space="preserve">Compared with the previous year, </w:t>
      </w:r>
      <w:r w:rsidR="006F1BB4" w:rsidRPr="005F181F">
        <w:rPr>
          <w:rFonts w:ascii="Arial" w:hAnsi="Arial" w:cs="Arial"/>
          <w:sz w:val="23"/>
          <w:szCs w:val="23"/>
        </w:rPr>
        <w:t>15% (57) of complaints were upheld, th</w:t>
      </w:r>
      <w:r w:rsidR="00E46880" w:rsidRPr="005F181F">
        <w:rPr>
          <w:rFonts w:ascii="Arial" w:hAnsi="Arial" w:cs="Arial"/>
          <w:sz w:val="23"/>
          <w:szCs w:val="23"/>
        </w:rPr>
        <w:t>erefore there has been a slight</w:t>
      </w:r>
      <w:r w:rsidR="006F1BB4" w:rsidRPr="005F181F">
        <w:rPr>
          <w:rFonts w:ascii="Arial" w:hAnsi="Arial" w:cs="Arial"/>
          <w:sz w:val="23"/>
          <w:szCs w:val="23"/>
        </w:rPr>
        <w:t xml:space="preserve"> increase of 6% in </w:t>
      </w:r>
      <w:r w:rsidR="00E46880" w:rsidRPr="005F181F">
        <w:rPr>
          <w:rFonts w:ascii="Arial" w:hAnsi="Arial" w:cs="Arial"/>
          <w:sz w:val="23"/>
          <w:szCs w:val="23"/>
        </w:rPr>
        <w:t xml:space="preserve">upheld complaints in </w:t>
      </w:r>
      <w:r w:rsidR="006F1BB4" w:rsidRPr="005F181F">
        <w:rPr>
          <w:rFonts w:ascii="Arial" w:hAnsi="Arial" w:cs="Arial"/>
          <w:sz w:val="23"/>
          <w:szCs w:val="23"/>
        </w:rPr>
        <w:t>2014/15.</w:t>
      </w:r>
      <w:r w:rsidR="00217800">
        <w:rPr>
          <w:rFonts w:ascii="Arial" w:hAnsi="Arial" w:cs="Arial"/>
          <w:sz w:val="23"/>
          <w:szCs w:val="23"/>
        </w:rPr>
        <w:t xml:space="preserve"> This rise is probably an impact of very busy social care teams sometimes overlooking aspects of practice.</w:t>
      </w:r>
    </w:p>
    <w:p w:rsidR="00437435" w:rsidRDefault="00887AAA" w:rsidP="00437435">
      <w:pPr>
        <w:pStyle w:val="Default"/>
        <w:jc w:val="center"/>
        <w:rPr>
          <w:rFonts w:ascii="Arial" w:hAnsi="Arial" w:cs="Arial"/>
          <w:b/>
          <w:bCs/>
          <w:color w:val="auto"/>
          <w:sz w:val="23"/>
          <w:szCs w:val="23"/>
        </w:rPr>
      </w:pPr>
      <w:r w:rsidRPr="0034700C">
        <w:rPr>
          <w:rFonts w:ascii="Arial" w:hAnsi="Arial" w:cs="Arial"/>
          <w:noProof/>
        </w:rPr>
        <w:lastRenderedPageBreak/>
        <w:drawing>
          <wp:inline distT="0" distB="0" distL="0" distR="0" wp14:anchorId="5392162A" wp14:editId="2C5CF1C5">
            <wp:extent cx="6629400" cy="2971800"/>
            <wp:effectExtent l="0" t="0" r="0"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37435" w:rsidRPr="00437435" w:rsidRDefault="00437435" w:rsidP="004548C4">
      <w:pPr>
        <w:pStyle w:val="Default"/>
        <w:rPr>
          <w:rFonts w:ascii="Arial" w:hAnsi="Arial" w:cs="Arial"/>
          <w:b/>
          <w:bCs/>
          <w:color w:val="auto"/>
          <w:sz w:val="22"/>
          <w:szCs w:val="22"/>
        </w:rPr>
      </w:pPr>
    </w:p>
    <w:p w:rsidR="00F11884" w:rsidRDefault="004548C4" w:rsidP="004548C4">
      <w:pPr>
        <w:pStyle w:val="Default"/>
        <w:rPr>
          <w:rFonts w:ascii="Arial" w:hAnsi="Arial" w:cs="Arial"/>
          <w:b/>
          <w:bCs/>
          <w:color w:val="auto"/>
          <w:sz w:val="22"/>
          <w:szCs w:val="22"/>
        </w:rPr>
      </w:pPr>
      <w:r w:rsidRPr="00437435">
        <w:rPr>
          <w:rFonts w:ascii="Arial" w:hAnsi="Arial" w:cs="Arial"/>
          <w:b/>
          <w:bCs/>
          <w:color w:val="auto"/>
          <w:sz w:val="22"/>
          <w:szCs w:val="22"/>
        </w:rPr>
        <w:t xml:space="preserve">1.3 Learning from Complaints </w:t>
      </w:r>
    </w:p>
    <w:p w:rsidR="00F11884" w:rsidRDefault="00F11884" w:rsidP="004548C4">
      <w:pPr>
        <w:pStyle w:val="Default"/>
        <w:rPr>
          <w:rFonts w:ascii="Arial" w:hAnsi="Arial" w:cs="Arial"/>
          <w:b/>
          <w:bCs/>
          <w:color w:val="auto"/>
          <w:sz w:val="22"/>
          <w:szCs w:val="22"/>
        </w:rPr>
      </w:pPr>
    </w:p>
    <w:p w:rsidR="00F11884" w:rsidRPr="005E5345" w:rsidRDefault="00F11884" w:rsidP="00F11884">
      <w:pPr>
        <w:autoSpaceDE w:val="0"/>
        <w:autoSpaceDN w:val="0"/>
        <w:rPr>
          <w:rFonts w:ascii="Arial" w:hAnsi="Arial" w:cs="Arial"/>
          <w:sz w:val="24"/>
          <w:szCs w:val="24"/>
        </w:rPr>
      </w:pPr>
      <w:r w:rsidRPr="005E5345">
        <w:rPr>
          <w:rFonts w:ascii="Arial" w:hAnsi="Arial" w:cs="Arial"/>
          <w:sz w:val="23"/>
          <w:szCs w:val="23"/>
        </w:rPr>
        <w:t>Lancashire is</w:t>
      </w:r>
      <w:r w:rsidR="005E5345" w:rsidRPr="005E5345">
        <w:rPr>
          <w:rFonts w:ascii="Arial" w:hAnsi="Arial" w:cs="Arial"/>
          <w:sz w:val="23"/>
          <w:szCs w:val="23"/>
        </w:rPr>
        <w:t xml:space="preserve"> the current chair and</w:t>
      </w:r>
      <w:r w:rsidRPr="005E5345">
        <w:rPr>
          <w:rFonts w:ascii="Arial" w:hAnsi="Arial" w:cs="Arial"/>
          <w:sz w:val="23"/>
          <w:szCs w:val="23"/>
        </w:rPr>
        <w:t xml:space="preserve"> an active member of the North West Managers Complaints Group (NWCMG). The group </w:t>
      </w:r>
      <w:r w:rsidR="005E5345" w:rsidRPr="005E5345">
        <w:rPr>
          <w:rFonts w:ascii="Arial" w:hAnsi="Arial" w:cs="Arial"/>
          <w:sz w:val="23"/>
          <w:szCs w:val="23"/>
        </w:rPr>
        <w:t>consists of 23 Local Authorities and</w:t>
      </w:r>
      <w:r w:rsidRPr="005E5345">
        <w:rPr>
          <w:rFonts w:ascii="Arial" w:hAnsi="Arial" w:cs="Arial"/>
          <w:sz w:val="23"/>
          <w:szCs w:val="23"/>
        </w:rPr>
        <w:t xml:space="preserve"> its aim is to provide a forum where statutory Complaints Managers can discuss, learn and share best practice regarding social care complaints. There are opportunities to develop and implement local practice standards, discuss performance and problem solve. The Group is also consulted on proposed changes to legislation</w:t>
      </w:r>
      <w:r w:rsidR="00B12800">
        <w:rPr>
          <w:rFonts w:ascii="Arial" w:hAnsi="Arial" w:cs="Arial"/>
          <w:sz w:val="23"/>
          <w:szCs w:val="23"/>
        </w:rPr>
        <w:t xml:space="preserve"> by the Association of Directors of Adult Social Services and the Association of Directors of Children's Services</w:t>
      </w:r>
      <w:r w:rsidRPr="005E5345">
        <w:rPr>
          <w:rFonts w:ascii="Arial" w:hAnsi="Arial" w:cs="Arial"/>
          <w:sz w:val="23"/>
          <w:szCs w:val="23"/>
        </w:rPr>
        <w:t>.</w:t>
      </w:r>
    </w:p>
    <w:p w:rsidR="00F11884" w:rsidRDefault="00F11884" w:rsidP="004548C4">
      <w:pPr>
        <w:pStyle w:val="Default"/>
        <w:rPr>
          <w:rFonts w:ascii="Arial" w:hAnsi="Arial" w:cs="Arial"/>
          <w:b/>
          <w:bCs/>
          <w:color w:val="auto"/>
          <w:sz w:val="22"/>
          <w:szCs w:val="22"/>
        </w:rPr>
      </w:pPr>
    </w:p>
    <w:p w:rsidR="004548C4" w:rsidRDefault="00D012B3" w:rsidP="004548C4">
      <w:pPr>
        <w:pStyle w:val="Default"/>
        <w:rPr>
          <w:rFonts w:ascii="Arial" w:hAnsi="Arial" w:cs="Arial"/>
          <w:b/>
          <w:bCs/>
          <w:color w:val="auto"/>
          <w:sz w:val="22"/>
          <w:szCs w:val="22"/>
        </w:rPr>
      </w:pPr>
      <w:r>
        <w:rPr>
          <w:rFonts w:ascii="Arial" w:hAnsi="Arial" w:cs="Arial"/>
          <w:b/>
          <w:bCs/>
          <w:color w:val="auto"/>
          <w:sz w:val="22"/>
          <w:szCs w:val="22"/>
        </w:rPr>
        <w:t xml:space="preserve">1.4 </w:t>
      </w:r>
      <w:r w:rsidR="005E5345">
        <w:rPr>
          <w:rFonts w:ascii="Arial" w:hAnsi="Arial" w:cs="Arial"/>
          <w:b/>
          <w:bCs/>
          <w:color w:val="auto"/>
          <w:sz w:val="22"/>
          <w:szCs w:val="22"/>
        </w:rPr>
        <w:t xml:space="preserve">Learning </w:t>
      </w:r>
      <w:r w:rsidR="004548C4" w:rsidRPr="00437435">
        <w:rPr>
          <w:rFonts w:ascii="Arial" w:hAnsi="Arial" w:cs="Arial"/>
          <w:b/>
          <w:bCs/>
          <w:color w:val="auto"/>
          <w:sz w:val="22"/>
          <w:szCs w:val="22"/>
        </w:rPr>
        <w:t>for adult social c</w:t>
      </w:r>
      <w:r w:rsidR="00437435" w:rsidRPr="00437435">
        <w:rPr>
          <w:rFonts w:ascii="Arial" w:hAnsi="Arial" w:cs="Arial"/>
          <w:b/>
          <w:bCs/>
          <w:color w:val="auto"/>
          <w:sz w:val="22"/>
          <w:szCs w:val="22"/>
        </w:rPr>
        <w:t>are</w:t>
      </w:r>
    </w:p>
    <w:p w:rsidR="00437435" w:rsidRDefault="00437435" w:rsidP="004548C4">
      <w:pPr>
        <w:pStyle w:val="Default"/>
        <w:rPr>
          <w:rFonts w:ascii="Arial" w:hAnsi="Arial" w:cs="Arial"/>
          <w:b/>
          <w:bCs/>
          <w:color w:val="auto"/>
          <w:sz w:val="22"/>
          <w:szCs w:val="22"/>
        </w:rPr>
      </w:pPr>
    </w:p>
    <w:p w:rsidR="005F181F" w:rsidRDefault="00437435" w:rsidP="005F181F">
      <w:pPr>
        <w:spacing w:after="0" w:line="240" w:lineRule="auto"/>
        <w:rPr>
          <w:rFonts w:ascii="Arial" w:hAnsi="Arial" w:cs="Arial"/>
        </w:rPr>
      </w:pPr>
      <w:r w:rsidRPr="005F181F">
        <w:rPr>
          <w:rFonts w:ascii="Arial" w:hAnsi="Arial" w:cs="Arial"/>
          <w:bCs/>
        </w:rPr>
        <w:t>Complaints have been used to improve services across adult social care systems and processes</w:t>
      </w:r>
      <w:r w:rsidR="005F181F" w:rsidRPr="005F181F">
        <w:rPr>
          <w:rFonts w:ascii="Arial" w:hAnsi="Arial" w:cs="Arial"/>
          <w:bCs/>
        </w:rPr>
        <w:t xml:space="preserve">.  </w:t>
      </w:r>
      <w:r w:rsidR="00B12800">
        <w:rPr>
          <w:rFonts w:ascii="Arial" w:hAnsi="Arial" w:cs="Arial"/>
        </w:rPr>
        <w:t>During the past year the c</w:t>
      </w:r>
      <w:r w:rsidR="005F181F">
        <w:rPr>
          <w:rFonts w:ascii="Arial" w:hAnsi="Arial" w:cs="Arial"/>
        </w:rPr>
        <w:t xml:space="preserve">omplaints training has improved the </w:t>
      </w:r>
      <w:r w:rsidR="005F181F" w:rsidRPr="005F181F">
        <w:rPr>
          <w:rFonts w:ascii="Arial" w:hAnsi="Arial" w:cs="Arial"/>
        </w:rPr>
        <w:t>consistency and confidence</w:t>
      </w:r>
      <w:r w:rsidR="005F181F">
        <w:rPr>
          <w:rFonts w:ascii="Arial" w:hAnsi="Arial" w:cs="Arial"/>
        </w:rPr>
        <w:t xml:space="preserve"> of staff</w:t>
      </w:r>
      <w:r w:rsidR="005F181F" w:rsidRPr="005F181F">
        <w:rPr>
          <w:rFonts w:ascii="Arial" w:hAnsi="Arial" w:cs="Arial"/>
        </w:rPr>
        <w:t xml:space="preserve"> in complaint handling, to resolve complaints and </w:t>
      </w:r>
      <w:r w:rsidR="005F181F">
        <w:rPr>
          <w:rFonts w:ascii="Arial" w:hAnsi="Arial" w:cs="Arial"/>
        </w:rPr>
        <w:t xml:space="preserve">ultimately </w:t>
      </w:r>
      <w:r w:rsidR="005F181F" w:rsidRPr="005F181F">
        <w:rPr>
          <w:rFonts w:ascii="Arial" w:hAnsi="Arial" w:cs="Arial"/>
        </w:rPr>
        <w:t>improve the complainant's experience</w:t>
      </w:r>
      <w:r w:rsidR="005F181F">
        <w:rPr>
          <w:rFonts w:ascii="Arial" w:hAnsi="Arial" w:cs="Arial"/>
        </w:rPr>
        <w:t>.</w:t>
      </w:r>
    </w:p>
    <w:p w:rsidR="00B12800" w:rsidRDefault="00B12800" w:rsidP="005F181F">
      <w:pPr>
        <w:spacing w:after="0" w:line="240" w:lineRule="auto"/>
        <w:rPr>
          <w:rFonts w:ascii="Arial" w:hAnsi="Arial" w:cs="Arial"/>
        </w:rPr>
      </w:pPr>
    </w:p>
    <w:p w:rsidR="00B12800" w:rsidRPr="005F181F" w:rsidRDefault="00B12800" w:rsidP="005F181F">
      <w:pPr>
        <w:spacing w:after="0" w:line="240" w:lineRule="auto"/>
        <w:rPr>
          <w:rFonts w:ascii="Arial" w:hAnsi="Arial" w:cs="Arial"/>
        </w:rPr>
      </w:pPr>
      <w:r>
        <w:rPr>
          <w:rFonts w:ascii="Arial" w:hAnsi="Arial" w:cs="Arial"/>
        </w:rPr>
        <w:t>Learning from complaints has resulted in the following outcomes in 2014/15:</w:t>
      </w:r>
    </w:p>
    <w:p w:rsidR="00437435" w:rsidRDefault="00437435" w:rsidP="004548C4">
      <w:pPr>
        <w:pStyle w:val="Default"/>
        <w:rPr>
          <w:rFonts w:ascii="Arial" w:hAnsi="Arial" w:cs="Arial"/>
          <w:bCs/>
          <w:color w:val="auto"/>
          <w:sz w:val="22"/>
          <w:szCs w:val="22"/>
        </w:rPr>
      </w:pPr>
    </w:p>
    <w:p w:rsidR="00437435" w:rsidRDefault="00437435" w:rsidP="004548C4">
      <w:pPr>
        <w:pStyle w:val="Default"/>
        <w:rPr>
          <w:rFonts w:ascii="Arial" w:hAnsi="Arial" w:cs="Arial"/>
          <w:b/>
          <w:bCs/>
          <w:color w:val="auto"/>
          <w:sz w:val="22"/>
          <w:szCs w:val="22"/>
        </w:rPr>
      </w:pPr>
      <w:r>
        <w:rPr>
          <w:rFonts w:ascii="Arial" w:hAnsi="Arial" w:cs="Arial"/>
          <w:b/>
          <w:bCs/>
          <w:color w:val="auto"/>
          <w:sz w:val="22"/>
          <w:szCs w:val="22"/>
        </w:rPr>
        <w:t>Improved</w:t>
      </w:r>
      <w:r w:rsidR="00F11884">
        <w:rPr>
          <w:rFonts w:ascii="Arial" w:hAnsi="Arial" w:cs="Arial"/>
          <w:b/>
          <w:bCs/>
          <w:color w:val="auto"/>
          <w:sz w:val="22"/>
          <w:szCs w:val="22"/>
        </w:rPr>
        <w:t xml:space="preserve"> internal</w:t>
      </w:r>
      <w:r>
        <w:rPr>
          <w:rFonts w:ascii="Arial" w:hAnsi="Arial" w:cs="Arial"/>
          <w:b/>
          <w:bCs/>
          <w:color w:val="auto"/>
          <w:sz w:val="22"/>
          <w:szCs w:val="22"/>
        </w:rPr>
        <w:t xml:space="preserve"> working </w:t>
      </w:r>
      <w:r w:rsidR="00F11884">
        <w:rPr>
          <w:rFonts w:ascii="Arial" w:hAnsi="Arial" w:cs="Arial"/>
          <w:b/>
          <w:bCs/>
          <w:color w:val="auto"/>
          <w:sz w:val="22"/>
          <w:szCs w:val="22"/>
        </w:rPr>
        <w:t xml:space="preserve">and </w:t>
      </w:r>
      <w:r>
        <w:rPr>
          <w:rFonts w:ascii="Arial" w:hAnsi="Arial" w:cs="Arial"/>
          <w:b/>
          <w:bCs/>
          <w:color w:val="auto"/>
          <w:sz w:val="22"/>
          <w:szCs w:val="22"/>
        </w:rPr>
        <w:t>with partners:</w:t>
      </w:r>
    </w:p>
    <w:p w:rsidR="00437435" w:rsidRPr="00437435" w:rsidRDefault="00437435" w:rsidP="004548C4">
      <w:pPr>
        <w:pStyle w:val="Default"/>
        <w:rPr>
          <w:rFonts w:ascii="Arial" w:hAnsi="Arial" w:cs="Arial"/>
          <w:b/>
          <w:bCs/>
          <w:color w:val="auto"/>
          <w:sz w:val="22"/>
          <w:szCs w:val="22"/>
        </w:rPr>
      </w:pPr>
    </w:p>
    <w:p w:rsidR="004548C4" w:rsidRPr="00437435" w:rsidRDefault="004548C4" w:rsidP="004548C4">
      <w:pPr>
        <w:pStyle w:val="ListParagraph"/>
        <w:numPr>
          <w:ilvl w:val="0"/>
          <w:numId w:val="17"/>
        </w:numPr>
        <w:spacing w:after="0" w:line="240" w:lineRule="auto"/>
        <w:contextualSpacing w:val="0"/>
        <w:rPr>
          <w:rFonts w:ascii="Arial" w:hAnsi="Arial" w:cs="Arial"/>
        </w:rPr>
      </w:pPr>
      <w:r w:rsidRPr="00437435">
        <w:rPr>
          <w:rFonts w:ascii="Arial" w:hAnsi="Arial" w:cs="Arial"/>
        </w:rPr>
        <w:t>Improvements to integrated hospital discharge arrangements</w:t>
      </w:r>
    </w:p>
    <w:p w:rsidR="004548C4" w:rsidRPr="00437435" w:rsidRDefault="004548C4" w:rsidP="004548C4">
      <w:pPr>
        <w:pStyle w:val="ListParagraph"/>
        <w:numPr>
          <w:ilvl w:val="0"/>
          <w:numId w:val="17"/>
        </w:numPr>
        <w:spacing w:after="0" w:line="240" w:lineRule="auto"/>
        <w:contextualSpacing w:val="0"/>
        <w:rPr>
          <w:rFonts w:ascii="Arial" w:hAnsi="Arial" w:cs="Arial"/>
        </w:rPr>
      </w:pPr>
      <w:r w:rsidRPr="00437435">
        <w:rPr>
          <w:rFonts w:ascii="Arial" w:hAnsi="Arial" w:cs="Arial"/>
        </w:rPr>
        <w:t>Promoted use of Housing Support Pathway model for supported tenancies to improve compatibility of tenants</w:t>
      </w:r>
    </w:p>
    <w:p w:rsidR="004548C4" w:rsidRPr="00437435" w:rsidRDefault="005F181F" w:rsidP="004548C4">
      <w:pPr>
        <w:pStyle w:val="ListParagraph"/>
        <w:numPr>
          <w:ilvl w:val="0"/>
          <w:numId w:val="17"/>
        </w:numPr>
        <w:spacing w:after="0" w:line="240" w:lineRule="auto"/>
        <w:contextualSpacing w:val="0"/>
        <w:rPr>
          <w:rFonts w:ascii="Arial" w:hAnsi="Arial" w:cs="Arial"/>
        </w:rPr>
      </w:pPr>
      <w:r>
        <w:rPr>
          <w:rFonts w:ascii="Arial" w:hAnsi="Arial" w:cs="Arial"/>
        </w:rPr>
        <w:t>C</w:t>
      </w:r>
      <w:r w:rsidR="004548C4" w:rsidRPr="00437435">
        <w:rPr>
          <w:rFonts w:ascii="Arial" w:hAnsi="Arial" w:cs="Arial"/>
        </w:rPr>
        <w:t>ontract monitoring arrangements of providers</w:t>
      </w:r>
      <w:r>
        <w:rPr>
          <w:rFonts w:ascii="Arial" w:hAnsi="Arial" w:cs="Arial"/>
        </w:rPr>
        <w:t xml:space="preserve"> being developed</w:t>
      </w:r>
      <w:r w:rsidR="004548C4" w:rsidRPr="00437435">
        <w:rPr>
          <w:rFonts w:ascii="Arial" w:hAnsi="Arial" w:cs="Arial"/>
        </w:rPr>
        <w:t xml:space="preserve"> in response to learning arising from complaints</w:t>
      </w:r>
    </w:p>
    <w:p w:rsidR="004548C4" w:rsidRPr="00437435" w:rsidRDefault="00F11884" w:rsidP="004548C4">
      <w:pPr>
        <w:pStyle w:val="ListParagraph"/>
        <w:numPr>
          <w:ilvl w:val="0"/>
          <w:numId w:val="17"/>
        </w:numPr>
        <w:spacing w:after="0" w:line="240" w:lineRule="auto"/>
        <w:contextualSpacing w:val="0"/>
        <w:rPr>
          <w:rFonts w:ascii="Arial" w:hAnsi="Arial" w:cs="Arial"/>
        </w:rPr>
      </w:pPr>
      <w:r w:rsidRPr="00437435">
        <w:rPr>
          <w:rFonts w:ascii="Arial" w:hAnsi="Arial" w:cs="Arial"/>
        </w:rPr>
        <w:t>Embed</w:t>
      </w:r>
      <w:r>
        <w:rPr>
          <w:rFonts w:ascii="Arial" w:hAnsi="Arial" w:cs="Arial"/>
        </w:rPr>
        <w:t>ding</w:t>
      </w:r>
      <w:r w:rsidR="004548C4" w:rsidRPr="00437435">
        <w:rPr>
          <w:rFonts w:ascii="Arial" w:hAnsi="Arial" w:cs="Arial"/>
        </w:rPr>
        <w:t xml:space="preserve"> new systems for officers to record Service Users agreement with assessment, support plan &amp; charging arrangements</w:t>
      </w:r>
    </w:p>
    <w:p w:rsidR="004548C4" w:rsidRPr="00437435" w:rsidRDefault="004548C4" w:rsidP="004548C4">
      <w:pPr>
        <w:pStyle w:val="ListParagraph"/>
        <w:numPr>
          <w:ilvl w:val="0"/>
          <w:numId w:val="17"/>
        </w:numPr>
        <w:spacing w:after="0" w:line="240" w:lineRule="auto"/>
        <w:contextualSpacing w:val="0"/>
        <w:rPr>
          <w:rFonts w:ascii="Arial" w:hAnsi="Arial" w:cs="Arial"/>
        </w:rPr>
      </w:pPr>
      <w:r w:rsidRPr="00437435">
        <w:rPr>
          <w:rFonts w:ascii="Arial" w:hAnsi="Arial" w:cs="Arial"/>
        </w:rPr>
        <w:t xml:space="preserve">Reviewing the approval process for social and health care funding in residential care (including nursing) </w:t>
      </w:r>
    </w:p>
    <w:p w:rsidR="00F11884" w:rsidRDefault="00F11884" w:rsidP="00F11884">
      <w:pPr>
        <w:rPr>
          <w:rFonts w:ascii="Arial" w:hAnsi="Arial" w:cs="Arial"/>
          <w:b/>
          <w:bCs/>
        </w:rPr>
      </w:pPr>
    </w:p>
    <w:p w:rsidR="00F11884" w:rsidRDefault="00F11884" w:rsidP="00F11884">
      <w:pPr>
        <w:rPr>
          <w:rFonts w:ascii="Arial" w:hAnsi="Arial" w:cs="Arial"/>
          <w:b/>
          <w:bCs/>
        </w:rPr>
      </w:pPr>
      <w:r w:rsidRPr="00437435">
        <w:rPr>
          <w:rFonts w:ascii="Arial" w:hAnsi="Arial" w:cs="Arial"/>
          <w:b/>
          <w:bCs/>
        </w:rPr>
        <w:t>Finance Services</w:t>
      </w:r>
      <w:r w:rsidR="00372BCC">
        <w:rPr>
          <w:rStyle w:val="FootnoteReference"/>
          <w:rFonts w:ascii="Arial" w:hAnsi="Arial" w:cs="Arial"/>
          <w:b/>
          <w:bCs/>
        </w:rPr>
        <w:footnoteReference w:id="1"/>
      </w:r>
      <w:r>
        <w:rPr>
          <w:rFonts w:ascii="Arial" w:hAnsi="Arial" w:cs="Arial"/>
          <w:b/>
          <w:bCs/>
        </w:rPr>
        <w:t>:</w:t>
      </w:r>
    </w:p>
    <w:p w:rsidR="00F11884" w:rsidRPr="00437435" w:rsidRDefault="00F11884" w:rsidP="00F11884">
      <w:pPr>
        <w:pStyle w:val="ListParagraph"/>
        <w:numPr>
          <w:ilvl w:val="0"/>
          <w:numId w:val="24"/>
        </w:numPr>
        <w:rPr>
          <w:rFonts w:ascii="Arial" w:hAnsi="Arial" w:cs="Arial"/>
          <w:b/>
          <w:bCs/>
        </w:rPr>
      </w:pPr>
      <w:r w:rsidRPr="00437435">
        <w:rPr>
          <w:rFonts w:ascii="Arial" w:hAnsi="Arial" w:cs="Arial"/>
        </w:rPr>
        <w:lastRenderedPageBreak/>
        <w:t>Improved working arrangements between social care and finance for handling complaints, queries and disputes</w:t>
      </w:r>
    </w:p>
    <w:p w:rsidR="00F11884" w:rsidRPr="00437435" w:rsidRDefault="00F11884" w:rsidP="00F11884">
      <w:pPr>
        <w:pStyle w:val="ListParagraph"/>
        <w:numPr>
          <w:ilvl w:val="0"/>
          <w:numId w:val="19"/>
        </w:numPr>
        <w:spacing w:after="0" w:line="240" w:lineRule="auto"/>
        <w:contextualSpacing w:val="0"/>
        <w:rPr>
          <w:rFonts w:ascii="Arial" w:hAnsi="Arial" w:cs="Arial"/>
          <w:b/>
          <w:bCs/>
        </w:rPr>
      </w:pPr>
      <w:r w:rsidRPr="00437435">
        <w:rPr>
          <w:rFonts w:ascii="Arial" w:hAnsi="Arial" w:cs="Arial"/>
        </w:rPr>
        <w:t>Develop good practice in resolving complaints that relate to more than one team or service</w:t>
      </w:r>
    </w:p>
    <w:p w:rsidR="00F11884" w:rsidRPr="00437435" w:rsidRDefault="00F11884" w:rsidP="00F11884">
      <w:pPr>
        <w:pStyle w:val="ListParagraph"/>
        <w:numPr>
          <w:ilvl w:val="0"/>
          <w:numId w:val="19"/>
        </w:numPr>
        <w:spacing w:after="0" w:line="240" w:lineRule="auto"/>
        <w:contextualSpacing w:val="0"/>
        <w:rPr>
          <w:rFonts w:ascii="Arial" w:hAnsi="Arial" w:cs="Arial"/>
          <w:b/>
          <w:bCs/>
        </w:rPr>
      </w:pPr>
      <w:r w:rsidRPr="00437435">
        <w:rPr>
          <w:rFonts w:ascii="Arial" w:hAnsi="Arial" w:cs="Arial"/>
        </w:rPr>
        <w:t>Review needed of systems in place once LCC notified of an activated power of attorney arrangement</w:t>
      </w:r>
    </w:p>
    <w:p w:rsidR="004548C4" w:rsidRPr="00437435" w:rsidRDefault="004548C4" w:rsidP="004548C4">
      <w:pPr>
        <w:rPr>
          <w:rFonts w:ascii="Arial" w:hAnsi="Arial" w:cs="Arial"/>
        </w:rPr>
      </w:pPr>
    </w:p>
    <w:p w:rsidR="00437435" w:rsidRDefault="004548C4" w:rsidP="00437435">
      <w:pPr>
        <w:rPr>
          <w:rFonts w:ascii="Arial" w:hAnsi="Arial" w:cs="Arial"/>
          <w:b/>
          <w:bCs/>
        </w:rPr>
      </w:pPr>
      <w:r w:rsidRPr="00437435">
        <w:rPr>
          <w:rFonts w:ascii="Arial" w:hAnsi="Arial" w:cs="Arial"/>
          <w:b/>
          <w:bCs/>
        </w:rPr>
        <w:t>Safeguarding &amp; Mental Health Services</w:t>
      </w:r>
      <w:r w:rsidR="00437435">
        <w:rPr>
          <w:rFonts w:ascii="Arial" w:hAnsi="Arial" w:cs="Arial"/>
          <w:b/>
          <w:bCs/>
        </w:rPr>
        <w:t>:</w:t>
      </w:r>
    </w:p>
    <w:p w:rsidR="004548C4" w:rsidRPr="00437435" w:rsidRDefault="004548C4" w:rsidP="00437435">
      <w:pPr>
        <w:pStyle w:val="ListParagraph"/>
        <w:numPr>
          <w:ilvl w:val="0"/>
          <w:numId w:val="25"/>
        </w:numPr>
        <w:rPr>
          <w:rFonts w:ascii="Arial" w:hAnsi="Arial" w:cs="Arial"/>
          <w:b/>
          <w:bCs/>
        </w:rPr>
      </w:pPr>
      <w:r w:rsidRPr="00437435">
        <w:rPr>
          <w:rFonts w:ascii="Arial" w:hAnsi="Arial" w:cs="Arial"/>
        </w:rPr>
        <w:t>Extended the availability of carer assessments by independent carer organisations to people who are supported by integrated mental health teams</w:t>
      </w:r>
    </w:p>
    <w:p w:rsidR="004548C4" w:rsidRPr="00437435" w:rsidRDefault="004548C4" w:rsidP="004548C4">
      <w:pPr>
        <w:pStyle w:val="ListParagraph"/>
        <w:numPr>
          <w:ilvl w:val="0"/>
          <w:numId w:val="18"/>
        </w:numPr>
        <w:spacing w:after="0" w:line="240" w:lineRule="auto"/>
        <w:contextualSpacing w:val="0"/>
        <w:rPr>
          <w:rFonts w:ascii="Arial" w:hAnsi="Arial" w:cs="Arial"/>
          <w:b/>
          <w:bCs/>
        </w:rPr>
      </w:pPr>
      <w:r w:rsidRPr="00437435">
        <w:rPr>
          <w:rFonts w:ascii="Arial" w:hAnsi="Arial" w:cs="Arial"/>
        </w:rPr>
        <w:t>Safeguarding Adult Boards to be provided with intelligence from safeguarding complaints for review</w:t>
      </w:r>
    </w:p>
    <w:p w:rsidR="004548C4" w:rsidRPr="00437435" w:rsidRDefault="004548C4" w:rsidP="004548C4">
      <w:pPr>
        <w:pStyle w:val="ListParagraph"/>
        <w:numPr>
          <w:ilvl w:val="0"/>
          <w:numId w:val="18"/>
        </w:numPr>
        <w:spacing w:after="0" w:line="240" w:lineRule="auto"/>
        <w:contextualSpacing w:val="0"/>
        <w:rPr>
          <w:rFonts w:ascii="Arial" w:hAnsi="Arial" w:cs="Arial"/>
          <w:b/>
          <w:bCs/>
        </w:rPr>
      </w:pPr>
      <w:r w:rsidRPr="00437435">
        <w:rPr>
          <w:rFonts w:ascii="Arial" w:hAnsi="Arial" w:cs="Arial"/>
        </w:rPr>
        <w:t>Development of audit and delegation systems to ensure management oversight of casework</w:t>
      </w:r>
    </w:p>
    <w:p w:rsidR="004548C4" w:rsidRPr="00437435" w:rsidRDefault="004548C4" w:rsidP="004548C4">
      <w:pPr>
        <w:rPr>
          <w:rFonts w:ascii="Arial" w:hAnsi="Arial" w:cs="Arial"/>
        </w:rPr>
      </w:pPr>
    </w:p>
    <w:p w:rsidR="004548C4" w:rsidRPr="00437435" w:rsidRDefault="004548C4" w:rsidP="004548C4">
      <w:pPr>
        <w:rPr>
          <w:rFonts w:ascii="Arial" w:hAnsi="Arial" w:cs="Arial"/>
          <w:b/>
          <w:bCs/>
        </w:rPr>
      </w:pPr>
      <w:r w:rsidRPr="00437435">
        <w:rPr>
          <w:rFonts w:ascii="Arial" w:hAnsi="Arial" w:cs="Arial"/>
          <w:b/>
          <w:bCs/>
        </w:rPr>
        <w:t>Older People &amp; Disability Services</w:t>
      </w:r>
      <w:r w:rsidR="00437435">
        <w:rPr>
          <w:rFonts w:ascii="Arial" w:hAnsi="Arial" w:cs="Arial"/>
          <w:b/>
          <w:bCs/>
        </w:rPr>
        <w:t>:</w:t>
      </w:r>
    </w:p>
    <w:p w:rsidR="004548C4" w:rsidRPr="00437435" w:rsidRDefault="004548C4" w:rsidP="004548C4">
      <w:pPr>
        <w:pStyle w:val="ListParagraph"/>
        <w:numPr>
          <w:ilvl w:val="0"/>
          <w:numId w:val="20"/>
        </w:numPr>
        <w:spacing w:after="0" w:line="240" w:lineRule="auto"/>
        <w:contextualSpacing w:val="0"/>
        <w:rPr>
          <w:rFonts w:ascii="Arial" w:hAnsi="Arial" w:cs="Arial"/>
          <w:b/>
          <w:bCs/>
        </w:rPr>
      </w:pPr>
      <w:r w:rsidRPr="00437435">
        <w:rPr>
          <w:rFonts w:ascii="Arial" w:hAnsi="Arial" w:cs="Arial"/>
        </w:rPr>
        <w:t>Implemented new guidance for Aid Call,  to improve response times and monitoring</w:t>
      </w:r>
    </w:p>
    <w:p w:rsidR="004548C4" w:rsidRPr="00437435" w:rsidRDefault="004548C4" w:rsidP="004548C4">
      <w:pPr>
        <w:pStyle w:val="ListParagraph"/>
        <w:numPr>
          <w:ilvl w:val="0"/>
          <w:numId w:val="20"/>
        </w:numPr>
        <w:spacing w:after="0" w:line="240" w:lineRule="auto"/>
        <w:contextualSpacing w:val="0"/>
        <w:rPr>
          <w:rFonts w:ascii="Arial" w:hAnsi="Arial" w:cs="Arial"/>
          <w:b/>
          <w:bCs/>
        </w:rPr>
      </w:pPr>
      <w:r w:rsidRPr="00437435">
        <w:rPr>
          <w:rFonts w:ascii="Arial" w:hAnsi="Arial" w:cs="Arial"/>
        </w:rPr>
        <w:t>Improved the pre-admission and admission process for new residents, as part of 'My Home Life/Maintaining Identity'</w:t>
      </w:r>
    </w:p>
    <w:p w:rsidR="004548C4" w:rsidRPr="00437435" w:rsidRDefault="004548C4" w:rsidP="004548C4">
      <w:pPr>
        <w:pStyle w:val="ListParagraph"/>
        <w:numPr>
          <w:ilvl w:val="0"/>
          <w:numId w:val="20"/>
        </w:numPr>
        <w:spacing w:after="0" w:line="240" w:lineRule="auto"/>
        <w:contextualSpacing w:val="0"/>
        <w:rPr>
          <w:rFonts w:ascii="Arial" w:hAnsi="Arial" w:cs="Arial"/>
          <w:b/>
          <w:bCs/>
        </w:rPr>
      </w:pPr>
      <w:r w:rsidRPr="00437435">
        <w:rPr>
          <w:rFonts w:ascii="Arial" w:hAnsi="Arial" w:cs="Arial"/>
        </w:rPr>
        <w:t xml:space="preserve">Updated procedures for new and existing residents who are </w:t>
      </w:r>
      <w:r w:rsidR="00F11884" w:rsidRPr="00437435">
        <w:rPr>
          <w:rFonts w:ascii="Arial" w:hAnsi="Arial" w:cs="Arial"/>
        </w:rPr>
        <w:t>self-funding</w:t>
      </w:r>
      <w:r w:rsidRPr="00437435">
        <w:rPr>
          <w:rFonts w:ascii="Arial" w:hAnsi="Arial" w:cs="Arial"/>
        </w:rPr>
        <w:t>, including clear fee information for public display</w:t>
      </w:r>
    </w:p>
    <w:p w:rsidR="004548C4" w:rsidRPr="00437435" w:rsidRDefault="004548C4" w:rsidP="004548C4">
      <w:pPr>
        <w:pStyle w:val="ListParagraph"/>
        <w:numPr>
          <w:ilvl w:val="0"/>
          <w:numId w:val="20"/>
        </w:numPr>
        <w:spacing w:after="0" w:line="240" w:lineRule="auto"/>
        <w:contextualSpacing w:val="0"/>
        <w:rPr>
          <w:rFonts w:ascii="Arial" w:hAnsi="Arial" w:cs="Arial"/>
          <w:b/>
          <w:bCs/>
        </w:rPr>
      </w:pPr>
      <w:r w:rsidRPr="00437435">
        <w:rPr>
          <w:rFonts w:ascii="Arial" w:hAnsi="Arial" w:cs="Arial"/>
        </w:rPr>
        <w:t>Introduced new clinical escort guidance to improve the experience for residents being escorted to clinical appointments and hospital</w:t>
      </w:r>
    </w:p>
    <w:p w:rsidR="004548C4" w:rsidRPr="00437435" w:rsidRDefault="004548C4" w:rsidP="004548C4">
      <w:pPr>
        <w:pStyle w:val="ListParagraph"/>
        <w:numPr>
          <w:ilvl w:val="0"/>
          <w:numId w:val="20"/>
        </w:numPr>
        <w:spacing w:after="0" w:line="240" w:lineRule="auto"/>
        <w:contextualSpacing w:val="0"/>
        <w:rPr>
          <w:rFonts w:ascii="Arial" w:hAnsi="Arial" w:cs="Arial"/>
          <w:b/>
          <w:bCs/>
        </w:rPr>
      </w:pPr>
      <w:r w:rsidRPr="00437435">
        <w:rPr>
          <w:rFonts w:ascii="Arial" w:hAnsi="Arial" w:cs="Arial"/>
        </w:rPr>
        <w:t>Reviewing our arrangements to ensure good communication with families and carers so they can remain involved in the persons care</w:t>
      </w:r>
    </w:p>
    <w:p w:rsidR="004548C4" w:rsidRPr="00437435" w:rsidRDefault="004548C4" w:rsidP="004548C4">
      <w:pPr>
        <w:pStyle w:val="ListParagraph"/>
        <w:numPr>
          <w:ilvl w:val="0"/>
          <w:numId w:val="20"/>
        </w:numPr>
        <w:spacing w:after="0" w:line="240" w:lineRule="auto"/>
        <w:contextualSpacing w:val="0"/>
        <w:rPr>
          <w:rFonts w:ascii="Arial" w:hAnsi="Arial" w:cs="Arial"/>
          <w:b/>
          <w:bCs/>
        </w:rPr>
      </w:pPr>
      <w:r w:rsidRPr="00437435">
        <w:rPr>
          <w:rFonts w:ascii="Arial" w:hAnsi="Arial" w:cs="Arial"/>
        </w:rPr>
        <w:t>Introduced a new procedure for when an older person is absent from day time support</w:t>
      </w:r>
    </w:p>
    <w:p w:rsidR="00F11884" w:rsidRPr="00F11884" w:rsidRDefault="00F11884" w:rsidP="00F11884">
      <w:pPr>
        <w:pStyle w:val="Default"/>
      </w:pPr>
    </w:p>
    <w:p w:rsidR="00437435" w:rsidRDefault="00D012B3" w:rsidP="00256B40">
      <w:pPr>
        <w:pStyle w:val="CM16"/>
        <w:spacing w:after="270" w:line="276" w:lineRule="atLeast"/>
        <w:jc w:val="both"/>
        <w:rPr>
          <w:rFonts w:ascii="Arial" w:hAnsi="Arial" w:cs="Arial"/>
          <w:b/>
          <w:bCs/>
          <w:sz w:val="23"/>
          <w:szCs w:val="23"/>
        </w:rPr>
      </w:pPr>
      <w:r>
        <w:rPr>
          <w:rFonts w:ascii="Arial" w:hAnsi="Arial" w:cs="Arial"/>
          <w:b/>
          <w:bCs/>
          <w:sz w:val="23"/>
          <w:szCs w:val="23"/>
        </w:rPr>
        <w:t>1.5</w:t>
      </w:r>
      <w:r w:rsidR="005E5345">
        <w:rPr>
          <w:rFonts w:ascii="Arial" w:hAnsi="Arial" w:cs="Arial"/>
          <w:b/>
          <w:bCs/>
          <w:sz w:val="23"/>
          <w:szCs w:val="23"/>
        </w:rPr>
        <w:t xml:space="preserve"> Learning </w:t>
      </w:r>
      <w:r w:rsidR="005D717F">
        <w:rPr>
          <w:rFonts w:ascii="Arial" w:hAnsi="Arial" w:cs="Arial"/>
          <w:b/>
          <w:bCs/>
          <w:sz w:val="23"/>
          <w:szCs w:val="23"/>
        </w:rPr>
        <w:t>for CYP</w:t>
      </w:r>
      <w:r w:rsidR="00437435" w:rsidRPr="00F11884">
        <w:rPr>
          <w:rFonts w:ascii="Arial" w:hAnsi="Arial" w:cs="Arial"/>
          <w:b/>
          <w:bCs/>
          <w:sz w:val="23"/>
          <w:szCs w:val="23"/>
        </w:rPr>
        <w:t xml:space="preserve"> social care services</w:t>
      </w:r>
    </w:p>
    <w:p w:rsidR="00F11884" w:rsidRPr="00E7494E" w:rsidRDefault="005D717F" w:rsidP="00F11884">
      <w:pPr>
        <w:autoSpaceDE w:val="0"/>
        <w:autoSpaceDN w:val="0"/>
        <w:rPr>
          <w:rFonts w:ascii="Arial" w:hAnsi="Arial" w:cs="Arial"/>
          <w:sz w:val="23"/>
          <w:szCs w:val="23"/>
        </w:rPr>
      </w:pPr>
      <w:r w:rsidRPr="00E7494E">
        <w:rPr>
          <w:rFonts w:ascii="Arial" w:hAnsi="Arial" w:cs="Arial"/>
          <w:sz w:val="23"/>
          <w:szCs w:val="23"/>
        </w:rPr>
        <w:t>The findings particularly from</w:t>
      </w:r>
      <w:r w:rsidR="00F11884" w:rsidRPr="00E7494E">
        <w:rPr>
          <w:rFonts w:ascii="Arial" w:hAnsi="Arial" w:cs="Arial"/>
          <w:sz w:val="23"/>
          <w:szCs w:val="23"/>
        </w:rPr>
        <w:t xml:space="preserve"> Stage 2 i</w:t>
      </w:r>
      <w:r w:rsidR="00E7494E">
        <w:rPr>
          <w:rFonts w:ascii="Arial" w:hAnsi="Arial" w:cs="Arial"/>
          <w:sz w:val="23"/>
          <w:szCs w:val="23"/>
        </w:rPr>
        <w:t xml:space="preserve">nvestigations, </w:t>
      </w:r>
      <w:r w:rsidR="00F11884" w:rsidRPr="00E7494E">
        <w:rPr>
          <w:rFonts w:ascii="Arial" w:hAnsi="Arial" w:cs="Arial"/>
          <w:sz w:val="23"/>
          <w:szCs w:val="23"/>
        </w:rPr>
        <w:t>provides the oppor</w:t>
      </w:r>
      <w:r w:rsidRPr="00E7494E">
        <w:rPr>
          <w:rFonts w:ascii="Arial" w:hAnsi="Arial" w:cs="Arial"/>
          <w:sz w:val="23"/>
          <w:szCs w:val="23"/>
        </w:rPr>
        <w:t>tunity for open dialogue among p</w:t>
      </w:r>
      <w:r w:rsidR="00F11884" w:rsidRPr="00E7494E">
        <w:rPr>
          <w:rFonts w:ascii="Arial" w:hAnsi="Arial" w:cs="Arial"/>
          <w:sz w:val="23"/>
          <w:szCs w:val="23"/>
        </w:rPr>
        <w:t>rofessionals within children's social care and enables and facilitates learning from complaints to reduce similar occurrences. Conclusions and recommendations from al</w:t>
      </w:r>
      <w:r w:rsidRPr="00E7494E">
        <w:rPr>
          <w:rFonts w:ascii="Arial" w:hAnsi="Arial" w:cs="Arial"/>
          <w:sz w:val="23"/>
          <w:szCs w:val="23"/>
        </w:rPr>
        <w:t>l Stage 2</w:t>
      </w:r>
      <w:r w:rsidR="00F11884" w:rsidRPr="00E7494E">
        <w:rPr>
          <w:rFonts w:ascii="Arial" w:hAnsi="Arial" w:cs="Arial"/>
          <w:sz w:val="23"/>
          <w:szCs w:val="23"/>
        </w:rPr>
        <w:t xml:space="preserve"> </w:t>
      </w:r>
      <w:r w:rsidR="00E7494E">
        <w:rPr>
          <w:rFonts w:ascii="Arial" w:hAnsi="Arial" w:cs="Arial"/>
          <w:sz w:val="23"/>
          <w:szCs w:val="23"/>
        </w:rPr>
        <w:t xml:space="preserve">complaints </w:t>
      </w:r>
      <w:r w:rsidR="00F11884" w:rsidRPr="00E7494E">
        <w:rPr>
          <w:rFonts w:ascii="Arial" w:hAnsi="Arial" w:cs="Arial"/>
          <w:sz w:val="23"/>
          <w:szCs w:val="23"/>
        </w:rPr>
        <w:t>are shared with all senior managers who have a role in social care complaints handling.</w:t>
      </w:r>
      <w:r w:rsidRPr="00E7494E">
        <w:rPr>
          <w:rFonts w:ascii="Arial" w:hAnsi="Arial" w:cs="Arial"/>
          <w:sz w:val="23"/>
          <w:szCs w:val="23"/>
        </w:rPr>
        <w:t xml:space="preserve">  </w:t>
      </w:r>
      <w:r w:rsidR="000608D3">
        <w:rPr>
          <w:rFonts w:ascii="Arial" w:hAnsi="Arial" w:cs="Arial"/>
          <w:sz w:val="23"/>
          <w:szCs w:val="23"/>
        </w:rPr>
        <w:t>In 2014/15</w:t>
      </w:r>
      <w:r w:rsidR="00F11884" w:rsidRPr="00E7494E">
        <w:rPr>
          <w:rFonts w:ascii="Arial" w:hAnsi="Arial" w:cs="Arial"/>
          <w:sz w:val="23"/>
          <w:szCs w:val="23"/>
        </w:rPr>
        <w:t>, 11 Stage 2 investigations were un</w:t>
      </w:r>
      <w:r w:rsidRPr="00E7494E">
        <w:rPr>
          <w:rFonts w:ascii="Arial" w:hAnsi="Arial" w:cs="Arial"/>
          <w:sz w:val="23"/>
          <w:szCs w:val="23"/>
        </w:rPr>
        <w:t xml:space="preserve">dertaken on behalf of the Council </w:t>
      </w:r>
      <w:r w:rsidR="00F11884" w:rsidRPr="00E7494E">
        <w:rPr>
          <w:rFonts w:ascii="Arial" w:hAnsi="Arial" w:cs="Arial"/>
          <w:sz w:val="23"/>
          <w:szCs w:val="23"/>
        </w:rPr>
        <w:t>and the following learning has been identified:</w:t>
      </w:r>
    </w:p>
    <w:p w:rsidR="00F11884" w:rsidRPr="00E7494E" w:rsidRDefault="00F11884" w:rsidP="00F11884">
      <w:pPr>
        <w:pStyle w:val="ListParagraph"/>
        <w:numPr>
          <w:ilvl w:val="0"/>
          <w:numId w:val="27"/>
        </w:numPr>
        <w:autoSpaceDE w:val="0"/>
        <w:autoSpaceDN w:val="0"/>
        <w:spacing w:after="0" w:line="240" w:lineRule="auto"/>
        <w:contextualSpacing w:val="0"/>
        <w:rPr>
          <w:rFonts w:ascii="Arial" w:hAnsi="Arial" w:cs="Arial"/>
          <w:sz w:val="23"/>
          <w:szCs w:val="23"/>
        </w:rPr>
      </w:pPr>
      <w:r w:rsidRPr="00E7494E">
        <w:rPr>
          <w:rFonts w:ascii="Arial" w:hAnsi="Arial" w:cs="Arial"/>
          <w:sz w:val="23"/>
          <w:szCs w:val="23"/>
        </w:rPr>
        <w:t>Assessment – the need for more accurate and timely recording of assessments including initial assessment and core assessments. Some complaints commented on the quality of recording.</w:t>
      </w:r>
      <w:r w:rsidR="005D717F" w:rsidRPr="00E7494E">
        <w:rPr>
          <w:rFonts w:ascii="Arial" w:hAnsi="Arial" w:cs="Arial"/>
          <w:sz w:val="23"/>
          <w:szCs w:val="23"/>
        </w:rPr>
        <w:t xml:space="preserve">  </w:t>
      </w:r>
    </w:p>
    <w:p w:rsidR="00F11884" w:rsidRPr="00E7494E" w:rsidRDefault="00F11884" w:rsidP="00F11884">
      <w:pPr>
        <w:pStyle w:val="ListParagraph"/>
        <w:numPr>
          <w:ilvl w:val="0"/>
          <w:numId w:val="27"/>
        </w:numPr>
        <w:autoSpaceDE w:val="0"/>
        <w:autoSpaceDN w:val="0"/>
        <w:spacing w:after="0" w:line="240" w:lineRule="auto"/>
        <w:contextualSpacing w:val="0"/>
        <w:rPr>
          <w:rFonts w:ascii="Arial" w:hAnsi="Arial" w:cs="Arial"/>
          <w:sz w:val="23"/>
          <w:szCs w:val="23"/>
        </w:rPr>
      </w:pPr>
      <w:r w:rsidRPr="00E7494E">
        <w:rPr>
          <w:rFonts w:ascii="Arial" w:hAnsi="Arial" w:cs="Arial"/>
          <w:sz w:val="23"/>
          <w:szCs w:val="23"/>
        </w:rPr>
        <w:t>Communication was a common theme running through all complaints, lack of or irregular contact with key contacts caused unnecessary anxiety and frustration.</w:t>
      </w:r>
    </w:p>
    <w:p w:rsidR="00F11884" w:rsidRPr="00E7494E" w:rsidRDefault="00F11884" w:rsidP="00F11884">
      <w:pPr>
        <w:pStyle w:val="ListParagraph"/>
        <w:numPr>
          <w:ilvl w:val="0"/>
          <w:numId w:val="27"/>
        </w:numPr>
        <w:autoSpaceDE w:val="0"/>
        <w:autoSpaceDN w:val="0"/>
        <w:spacing w:after="0" w:line="240" w:lineRule="auto"/>
        <w:contextualSpacing w:val="0"/>
        <w:rPr>
          <w:rFonts w:ascii="Arial" w:hAnsi="Arial" w:cs="Arial"/>
          <w:sz w:val="23"/>
          <w:szCs w:val="23"/>
        </w:rPr>
      </w:pPr>
      <w:r w:rsidRPr="00E7494E">
        <w:rPr>
          <w:rFonts w:ascii="Arial" w:hAnsi="Arial" w:cs="Arial"/>
          <w:sz w:val="23"/>
          <w:szCs w:val="23"/>
        </w:rPr>
        <w:t>Support – some complainants felt that there was a lack of support from professionals dealing with their cases.</w:t>
      </w:r>
    </w:p>
    <w:p w:rsidR="00F11884" w:rsidRPr="00E7494E" w:rsidRDefault="00F11884" w:rsidP="00F11884">
      <w:pPr>
        <w:pStyle w:val="ListParagraph"/>
        <w:numPr>
          <w:ilvl w:val="0"/>
          <w:numId w:val="27"/>
        </w:numPr>
        <w:autoSpaceDE w:val="0"/>
        <w:autoSpaceDN w:val="0"/>
        <w:spacing w:after="0" w:line="240" w:lineRule="auto"/>
        <w:contextualSpacing w:val="0"/>
        <w:rPr>
          <w:rFonts w:ascii="Arial" w:hAnsi="Arial" w:cs="Arial"/>
          <w:sz w:val="23"/>
          <w:szCs w:val="23"/>
        </w:rPr>
      </w:pPr>
      <w:r w:rsidRPr="00E7494E">
        <w:rPr>
          <w:rFonts w:ascii="Arial" w:hAnsi="Arial" w:cs="Arial"/>
          <w:sz w:val="23"/>
          <w:szCs w:val="23"/>
        </w:rPr>
        <w:t>More efficient complaint handling – this was identified in 2 complaints where more timely responses and checking of progress on complaints was highlighted.</w:t>
      </w:r>
    </w:p>
    <w:p w:rsidR="00F11884" w:rsidRPr="00E7494E" w:rsidRDefault="00F11884" w:rsidP="00F11884">
      <w:pPr>
        <w:pStyle w:val="ListParagraph"/>
        <w:numPr>
          <w:ilvl w:val="0"/>
          <w:numId w:val="27"/>
        </w:numPr>
        <w:autoSpaceDE w:val="0"/>
        <w:autoSpaceDN w:val="0"/>
        <w:spacing w:after="0" w:line="240" w:lineRule="auto"/>
        <w:contextualSpacing w:val="0"/>
        <w:rPr>
          <w:rFonts w:ascii="Arial" w:hAnsi="Arial" w:cs="Arial"/>
          <w:sz w:val="23"/>
          <w:szCs w:val="23"/>
        </w:rPr>
      </w:pPr>
      <w:r w:rsidRPr="00E7494E">
        <w:rPr>
          <w:rFonts w:ascii="Arial" w:hAnsi="Arial" w:cs="Arial"/>
          <w:sz w:val="23"/>
          <w:szCs w:val="23"/>
        </w:rPr>
        <w:t>Training and development of staff on more specialist areas for e.g. ASD</w:t>
      </w:r>
      <w:r w:rsidR="00E7494E" w:rsidRPr="00E7494E">
        <w:rPr>
          <w:rFonts w:ascii="Arial" w:hAnsi="Arial" w:cs="Arial"/>
          <w:sz w:val="23"/>
          <w:szCs w:val="23"/>
        </w:rPr>
        <w:t xml:space="preserve"> </w:t>
      </w:r>
      <w:r w:rsidRPr="00E7494E">
        <w:rPr>
          <w:rFonts w:ascii="Arial" w:hAnsi="Arial" w:cs="Arial"/>
          <w:sz w:val="23"/>
          <w:szCs w:val="23"/>
        </w:rPr>
        <w:t>/</w:t>
      </w:r>
      <w:r w:rsidR="00E7494E" w:rsidRPr="00E7494E">
        <w:rPr>
          <w:rFonts w:ascii="Arial" w:hAnsi="Arial" w:cs="Arial"/>
          <w:sz w:val="23"/>
          <w:szCs w:val="23"/>
        </w:rPr>
        <w:t xml:space="preserve"> </w:t>
      </w:r>
      <w:r w:rsidRPr="00E7494E">
        <w:rPr>
          <w:rFonts w:ascii="Arial" w:hAnsi="Arial" w:cs="Arial"/>
          <w:sz w:val="23"/>
          <w:szCs w:val="23"/>
        </w:rPr>
        <w:t>Aspergers</w:t>
      </w:r>
      <w:r w:rsidR="00E7494E" w:rsidRPr="00E7494E">
        <w:rPr>
          <w:rFonts w:ascii="Arial" w:hAnsi="Arial" w:cs="Arial"/>
          <w:sz w:val="23"/>
          <w:szCs w:val="23"/>
        </w:rPr>
        <w:t xml:space="preserve"> </w:t>
      </w:r>
      <w:r w:rsidRPr="00E7494E">
        <w:rPr>
          <w:rFonts w:ascii="Arial" w:hAnsi="Arial" w:cs="Arial"/>
          <w:sz w:val="23"/>
          <w:szCs w:val="23"/>
        </w:rPr>
        <w:t>/</w:t>
      </w:r>
      <w:r w:rsidR="00E7494E" w:rsidRPr="00E7494E">
        <w:rPr>
          <w:rFonts w:ascii="Arial" w:hAnsi="Arial" w:cs="Arial"/>
          <w:sz w:val="23"/>
          <w:szCs w:val="23"/>
        </w:rPr>
        <w:t xml:space="preserve"> </w:t>
      </w:r>
      <w:r w:rsidRPr="00E7494E">
        <w:rPr>
          <w:rFonts w:ascii="Arial" w:hAnsi="Arial" w:cs="Arial"/>
          <w:sz w:val="23"/>
          <w:szCs w:val="23"/>
        </w:rPr>
        <w:t>specific SEN</w:t>
      </w:r>
      <w:r w:rsidR="00E7494E" w:rsidRPr="00E7494E">
        <w:rPr>
          <w:rFonts w:ascii="Arial" w:hAnsi="Arial" w:cs="Arial"/>
          <w:sz w:val="23"/>
          <w:szCs w:val="23"/>
        </w:rPr>
        <w:t>D</w:t>
      </w:r>
      <w:r w:rsidRPr="00E7494E">
        <w:rPr>
          <w:rFonts w:ascii="Arial" w:hAnsi="Arial" w:cs="Arial"/>
          <w:sz w:val="23"/>
          <w:szCs w:val="23"/>
        </w:rPr>
        <w:t xml:space="preserve"> areas.</w:t>
      </w:r>
    </w:p>
    <w:p w:rsidR="00F11884" w:rsidRPr="00E7494E" w:rsidRDefault="00F11884" w:rsidP="00F11884">
      <w:pPr>
        <w:pStyle w:val="ListParagraph"/>
        <w:numPr>
          <w:ilvl w:val="0"/>
          <w:numId w:val="27"/>
        </w:numPr>
        <w:autoSpaceDE w:val="0"/>
        <w:autoSpaceDN w:val="0"/>
        <w:spacing w:after="0" w:line="240" w:lineRule="auto"/>
        <w:contextualSpacing w:val="0"/>
        <w:rPr>
          <w:rFonts w:ascii="Arial" w:hAnsi="Arial" w:cs="Arial"/>
          <w:sz w:val="23"/>
          <w:szCs w:val="23"/>
        </w:rPr>
      </w:pPr>
      <w:r w:rsidRPr="00E7494E">
        <w:rPr>
          <w:rFonts w:ascii="Arial" w:hAnsi="Arial" w:cs="Arial"/>
          <w:sz w:val="23"/>
          <w:szCs w:val="23"/>
        </w:rPr>
        <w:t>Quality Assurance of complaint responses at stage 1.</w:t>
      </w:r>
    </w:p>
    <w:p w:rsidR="00F11884" w:rsidRPr="00E7494E" w:rsidRDefault="00F11884" w:rsidP="00F11884">
      <w:pPr>
        <w:pStyle w:val="ListParagraph"/>
        <w:numPr>
          <w:ilvl w:val="0"/>
          <w:numId w:val="27"/>
        </w:numPr>
        <w:autoSpaceDE w:val="0"/>
        <w:autoSpaceDN w:val="0"/>
        <w:spacing w:after="0" w:line="240" w:lineRule="auto"/>
        <w:contextualSpacing w:val="0"/>
        <w:rPr>
          <w:rFonts w:ascii="Arial" w:hAnsi="Arial" w:cs="Arial"/>
          <w:sz w:val="23"/>
          <w:szCs w:val="23"/>
        </w:rPr>
      </w:pPr>
      <w:r w:rsidRPr="00E7494E">
        <w:rPr>
          <w:rFonts w:ascii="Arial" w:hAnsi="Arial" w:cs="Arial"/>
          <w:sz w:val="23"/>
          <w:szCs w:val="23"/>
        </w:rPr>
        <w:t>Lack of clarity on processes such as the initial contact for assessment stage</w:t>
      </w:r>
    </w:p>
    <w:p w:rsidR="00F11884" w:rsidRPr="00E7494E" w:rsidRDefault="00F11884" w:rsidP="00F11884">
      <w:pPr>
        <w:pStyle w:val="ListParagraph"/>
        <w:numPr>
          <w:ilvl w:val="0"/>
          <w:numId w:val="27"/>
        </w:numPr>
        <w:autoSpaceDE w:val="0"/>
        <w:autoSpaceDN w:val="0"/>
        <w:spacing w:after="0" w:line="240" w:lineRule="auto"/>
        <w:contextualSpacing w:val="0"/>
        <w:rPr>
          <w:rFonts w:ascii="Arial" w:hAnsi="Arial" w:cs="Arial"/>
          <w:sz w:val="23"/>
          <w:szCs w:val="23"/>
        </w:rPr>
      </w:pPr>
      <w:r w:rsidRPr="00E7494E">
        <w:rPr>
          <w:rFonts w:ascii="Arial" w:hAnsi="Arial" w:cs="Arial"/>
          <w:sz w:val="23"/>
          <w:szCs w:val="23"/>
        </w:rPr>
        <w:t>The request for an apology for the actions of workers in individual cases.</w:t>
      </w:r>
    </w:p>
    <w:p w:rsidR="00F11884" w:rsidRPr="00E7494E" w:rsidRDefault="00F11884" w:rsidP="00F11884">
      <w:pPr>
        <w:pStyle w:val="ListParagraph"/>
        <w:numPr>
          <w:ilvl w:val="0"/>
          <w:numId w:val="27"/>
        </w:numPr>
        <w:autoSpaceDE w:val="0"/>
        <w:autoSpaceDN w:val="0"/>
        <w:spacing w:after="0" w:line="240" w:lineRule="auto"/>
        <w:contextualSpacing w:val="0"/>
        <w:rPr>
          <w:rFonts w:ascii="Arial" w:hAnsi="Arial" w:cs="Arial"/>
          <w:sz w:val="23"/>
          <w:szCs w:val="23"/>
        </w:rPr>
      </w:pPr>
      <w:r w:rsidRPr="00E7494E">
        <w:rPr>
          <w:rFonts w:ascii="Arial" w:hAnsi="Arial" w:cs="Arial"/>
          <w:sz w:val="23"/>
          <w:szCs w:val="23"/>
        </w:rPr>
        <w:t>Review of assessment or reporting of information</w:t>
      </w:r>
      <w:r w:rsidR="00E7494E" w:rsidRPr="00E7494E">
        <w:rPr>
          <w:rFonts w:ascii="Arial" w:hAnsi="Arial" w:cs="Arial"/>
          <w:sz w:val="23"/>
          <w:szCs w:val="23"/>
        </w:rPr>
        <w:br/>
      </w:r>
    </w:p>
    <w:p w:rsidR="00F11884" w:rsidRPr="00E7494E" w:rsidRDefault="00F11884" w:rsidP="00F11884">
      <w:pPr>
        <w:autoSpaceDE w:val="0"/>
        <w:autoSpaceDN w:val="0"/>
        <w:rPr>
          <w:rFonts w:ascii="Arial" w:hAnsi="Arial" w:cs="Arial"/>
          <w:sz w:val="23"/>
          <w:szCs w:val="23"/>
        </w:rPr>
      </w:pPr>
      <w:r w:rsidRPr="00E7494E">
        <w:rPr>
          <w:rFonts w:ascii="Arial" w:hAnsi="Arial" w:cs="Arial"/>
          <w:sz w:val="23"/>
          <w:szCs w:val="23"/>
        </w:rPr>
        <w:t>As a result of stage 2 investigations the following action has been taken:</w:t>
      </w:r>
    </w:p>
    <w:p w:rsidR="00F11884" w:rsidRPr="00E7494E" w:rsidRDefault="00F11884" w:rsidP="00F11884">
      <w:pPr>
        <w:pStyle w:val="ListParagraph"/>
        <w:numPr>
          <w:ilvl w:val="0"/>
          <w:numId w:val="28"/>
        </w:numPr>
        <w:autoSpaceDE w:val="0"/>
        <w:autoSpaceDN w:val="0"/>
        <w:spacing w:after="0" w:line="240" w:lineRule="auto"/>
        <w:contextualSpacing w:val="0"/>
        <w:rPr>
          <w:rFonts w:ascii="Arial" w:hAnsi="Arial" w:cs="Arial"/>
          <w:sz w:val="23"/>
          <w:szCs w:val="23"/>
        </w:rPr>
      </w:pPr>
      <w:r w:rsidRPr="00E7494E">
        <w:rPr>
          <w:rFonts w:ascii="Arial" w:hAnsi="Arial" w:cs="Arial"/>
          <w:sz w:val="23"/>
          <w:szCs w:val="23"/>
        </w:rPr>
        <w:lastRenderedPageBreak/>
        <w:t>Comprehensive joint training between Adults and Children's social care front line staff has been rolled out to enable cross service area learning and enables the sharing of good practice. Themes and trends for complaints are detailed in this training so that specific areas can be discussed/addressed.</w:t>
      </w:r>
    </w:p>
    <w:p w:rsidR="00F11884" w:rsidRPr="00E7494E" w:rsidRDefault="00F11884" w:rsidP="00F11884">
      <w:pPr>
        <w:pStyle w:val="ListParagraph"/>
        <w:numPr>
          <w:ilvl w:val="0"/>
          <w:numId w:val="28"/>
        </w:numPr>
        <w:autoSpaceDE w:val="0"/>
        <w:autoSpaceDN w:val="0"/>
        <w:spacing w:after="0" w:line="240" w:lineRule="auto"/>
        <w:contextualSpacing w:val="0"/>
        <w:rPr>
          <w:rFonts w:ascii="Arial" w:hAnsi="Arial" w:cs="Arial"/>
          <w:sz w:val="23"/>
          <w:szCs w:val="23"/>
        </w:rPr>
      </w:pPr>
      <w:r w:rsidRPr="00E7494E">
        <w:rPr>
          <w:rFonts w:ascii="Arial" w:hAnsi="Arial" w:cs="Arial"/>
          <w:sz w:val="23"/>
          <w:szCs w:val="23"/>
        </w:rPr>
        <w:t>Quality assurance of stage 1 responses is a service the complaints and appeals team now offer and is open to staff who want to utilise this service.</w:t>
      </w:r>
    </w:p>
    <w:p w:rsidR="00F11884" w:rsidRPr="00E7494E" w:rsidRDefault="00F11884" w:rsidP="00F11884">
      <w:pPr>
        <w:pStyle w:val="ListParagraph"/>
        <w:numPr>
          <w:ilvl w:val="0"/>
          <w:numId w:val="28"/>
        </w:numPr>
        <w:autoSpaceDE w:val="0"/>
        <w:autoSpaceDN w:val="0"/>
        <w:spacing w:after="0" w:line="240" w:lineRule="auto"/>
        <w:contextualSpacing w:val="0"/>
        <w:rPr>
          <w:rFonts w:ascii="Arial" w:hAnsi="Arial" w:cs="Arial"/>
          <w:sz w:val="23"/>
          <w:szCs w:val="23"/>
        </w:rPr>
      </w:pPr>
      <w:r w:rsidRPr="00E7494E">
        <w:rPr>
          <w:rFonts w:ascii="Arial" w:hAnsi="Arial" w:cs="Arial"/>
          <w:sz w:val="23"/>
          <w:szCs w:val="23"/>
        </w:rPr>
        <w:t>The complaints team now have a better system of recording and progress monitoring of complaints and this has already shown improvements in recording and out-coming of complaints.</w:t>
      </w:r>
    </w:p>
    <w:p w:rsidR="00F11884" w:rsidRPr="00E7494E" w:rsidRDefault="00F11884" w:rsidP="00F11884">
      <w:pPr>
        <w:pStyle w:val="ListParagraph"/>
        <w:numPr>
          <w:ilvl w:val="0"/>
          <w:numId w:val="28"/>
        </w:numPr>
        <w:autoSpaceDE w:val="0"/>
        <w:autoSpaceDN w:val="0"/>
        <w:spacing w:after="0" w:line="240" w:lineRule="auto"/>
        <w:contextualSpacing w:val="0"/>
        <w:rPr>
          <w:rFonts w:ascii="Arial" w:hAnsi="Arial" w:cs="Arial"/>
          <w:sz w:val="23"/>
          <w:szCs w:val="23"/>
        </w:rPr>
      </w:pPr>
      <w:r w:rsidRPr="00E7494E">
        <w:rPr>
          <w:rFonts w:ascii="Arial" w:hAnsi="Arial" w:cs="Arial"/>
          <w:sz w:val="23"/>
          <w:szCs w:val="23"/>
        </w:rPr>
        <w:t>Themes and learning are regularly communicated back to senior managers via their senior management teams.</w:t>
      </w:r>
    </w:p>
    <w:p w:rsidR="00F11884" w:rsidRPr="00E7494E" w:rsidRDefault="00F11884" w:rsidP="00F11884">
      <w:pPr>
        <w:pStyle w:val="ListParagraph"/>
        <w:numPr>
          <w:ilvl w:val="0"/>
          <w:numId w:val="28"/>
        </w:numPr>
        <w:autoSpaceDE w:val="0"/>
        <w:autoSpaceDN w:val="0"/>
        <w:spacing w:after="0" w:line="240" w:lineRule="auto"/>
        <w:contextualSpacing w:val="0"/>
        <w:rPr>
          <w:rFonts w:ascii="Arial" w:hAnsi="Arial" w:cs="Arial"/>
          <w:sz w:val="23"/>
          <w:szCs w:val="23"/>
        </w:rPr>
      </w:pPr>
      <w:r w:rsidRPr="00E7494E">
        <w:rPr>
          <w:rFonts w:ascii="Arial" w:hAnsi="Arial" w:cs="Arial"/>
          <w:sz w:val="23"/>
          <w:szCs w:val="23"/>
        </w:rPr>
        <w:t>There is more support from the complaint managers for their specific areas to designated complaints officers for e.g. attendance at team meetings.</w:t>
      </w:r>
    </w:p>
    <w:p w:rsidR="00F11884" w:rsidRPr="00B00D0B" w:rsidRDefault="00F11884" w:rsidP="00F11884">
      <w:pPr>
        <w:autoSpaceDE w:val="0"/>
        <w:autoSpaceDN w:val="0"/>
        <w:rPr>
          <w:rFonts w:ascii="Arial" w:hAnsi="Arial" w:cs="Arial"/>
          <w:color w:val="FF0000"/>
          <w:sz w:val="23"/>
          <w:szCs w:val="23"/>
        </w:rPr>
      </w:pPr>
    </w:p>
    <w:p w:rsidR="00437435" w:rsidRPr="00437435" w:rsidRDefault="00D012B3" w:rsidP="00256B40">
      <w:pPr>
        <w:pStyle w:val="CM16"/>
        <w:spacing w:after="270" w:line="276" w:lineRule="atLeast"/>
        <w:jc w:val="both"/>
        <w:rPr>
          <w:rFonts w:ascii="Arial" w:hAnsi="Arial" w:cs="Arial"/>
          <w:b/>
          <w:sz w:val="23"/>
          <w:szCs w:val="23"/>
        </w:rPr>
      </w:pPr>
      <w:r>
        <w:rPr>
          <w:rFonts w:ascii="Arial" w:hAnsi="Arial" w:cs="Arial"/>
          <w:b/>
          <w:sz w:val="23"/>
          <w:szCs w:val="23"/>
        </w:rPr>
        <w:t>1.6</w:t>
      </w:r>
      <w:r w:rsidR="00437435" w:rsidRPr="00437435">
        <w:rPr>
          <w:rFonts w:ascii="Arial" w:hAnsi="Arial" w:cs="Arial"/>
          <w:b/>
          <w:sz w:val="23"/>
          <w:szCs w:val="23"/>
        </w:rPr>
        <w:t xml:space="preserve"> Remedies</w:t>
      </w:r>
    </w:p>
    <w:p w:rsidR="00256B40" w:rsidRPr="00256B40" w:rsidRDefault="00256B40" w:rsidP="00256B40">
      <w:pPr>
        <w:pStyle w:val="CM16"/>
        <w:spacing w:after="270" w:line="276" w:lineRule="atLeast"/>
        <w:jc w:val="both"/>
        <w:rPr>
          <w:rFonts w:ascii="Arial" w:hAnsi="Arial" w:cs="Arial"/>
          <w:color w:val="000000"/>
          <w:sz w:val="23"/>
          <w:szCs w:val="23"/>
        </w:rPr>
      </w:pPr>
      <w:r w:rsidRPr="004A0408">
        <w:rPr>
          <w:rFonts w:ascii="Arial" w:hAnsi="Arial" w:cs="Arial"/>
          <w:sz w:val="23"/>
          <w:szCs w:val="23"/>
        </w:rPr>
        <w:t>Complaints can be remedied in many different ways</w:t>
      </w:r>
      <w:r w:rsidR="00AF4E2A">
        <w:rPr>
          <w:rFonts w:ascii="Arial" w:hAnsi="Arial" w:cs="Arial"/>
          <w:sz w:val="23"/>
          <w:szCs w:val="23"/>
        </w:rPr>
        <w:t xml:space="preserve">. </w:t>
      </w:r>
      <w:r w:rsidRPr="004A0408">
        <w:rPr>
          <w:rFonts w:ascii="Arial" w:hAnsi="Arial" w:cs="Arial"/>
          <w:color w:val="000000"/>
          <w:sz w:val="23"/>
          <w:szCs w:val="23"/>
        </w:rPr>
        <w:t>There is usually more than one remedy or action resulting from a complaint therefore the number of remedies and actions exceeds the total</w:t>
      </w:r>
      <w:r>
        <w:rPr>
          <w:rFonts w:ascii="Arial" w:hAnsi="Arial" w:cs="Arial"/>
          <w:color w:val="000000"/>
          <w:sz w:val="23"/>
          <w:szCs w:val="23"/>
        </w:rPr>
        <w:t xml:space="preserve"> number of complaints received.</w:t>
      </w:r>
    </w:p>
    <w:p w:rsidR="00DA0340" w:rsidRDefault="00DA0340" w:rsidP="008038A9">
      <w:pPr>
        <w:pStyle w:val="Default"/>
        <w:rPr>
          <w:rFonts w:ascii="Arial" w:hAnsi="Arial" w:cs="Arial"/>
          <w:color w:val="auto"/>
          <w:sz w:val="23"/>
          <w:szCs w:val="23"/>
        </w:rPr>
      </w:pPr>
      <w:r w:rsidRPr="00DA0340">
        <w:rPr>
          <w:rFonts w:ascii="Arial" w:hAnsi="Arial" w:cs="Arial"/>
          <w:color w:val="auto"/>
          <w:sz w:val="23"/>
          <w:szCs w:val="23"/>
        </w:rPr>
        <w:t>In 2014/15</w:t>
      </w:r>
      <w:r>
        <w:rPr>
          <w:rFonts w:ascii="Arial" w:hAnsi="Arial" w:cs="Arial"/>
          <w:color w:val="auto"/>
          <w:sz w:val="23"/>
          <w:szCs w:val="23"/>
        </w:rPr>
        <w:t>, the five most common actions or remedies for all statutory complaints in descending order were:</w:t>
      </w:r>
    </w:p>
    <w:p w:rsidR="00DA0340" w:rsidRDefault="00DA0340" w:rsidP="008038A9">
      <w:pPr>
        <w:pStyle w:val="Default"/>
        <w:rPr>
          <w:rFonts w:ascii="Arial" w:hAnsi="Arial" w:cs="Arial"/>
          <w:color w:val="auto"/>
          <w:sz w:val="23"/>
          <w:szCs w:val="23"/>
        </w:rPr>
      </w:pPr>
    </w:p>
    <w:p w:rsidR="00DA0340" w:rsidRDefault="00DA0340" w:rsidP="00E7494E">
      <w:pPr>
        <w:pStyle w:val="Default"/>
        <w:numPr>
          <w:ilvl w:val="0"/>
          <w:numId w:val="29"/>
        </w:numPr>
        <w:rPr>
          <w:rFonts w:ascii="Arial" w:hAnsi="Arial" w:cs="Arial"/>
          <w:color w:val="auto"/>
          <w:sz w:val="23"/>
          <w:szCs w:val="23"/>
        </w:rPr>
      </w:pPr>
      <w:r>
        <w:rPr>
          <w:rFonts w:ascii="Arial" w:hAnsi="Arial" w:cs="Arial"/>
          <w:color w:val="auto"/>
          <w:sz w:val="23"/>
          <w:szCs w:val="23"/>
        </w:rPr>
        <w:t>Gave apology</w:t>
      </w:r>
      <w:r w:rsidR="00686760">
        <w:rPr>
          <w:rFonts w:ascii="Arial" w:hAnsi="Arial" w:cs="Arial"/>
          <w:color w:val="auto"/>
          <w:sz w:val="23"/>
          <w:szCs w:val="23"/>
        </w:rPr>
        <w:t xml:space="preserve"> -</w:t>
      </w:r>
      <w:r>
        <w:rPr>
          <w:rFonts w:ascii="Arial" w:hAnsi="Arial" w:cs="Arial"/>
          <w:color w:val="auto"/>
          <w:sz w:val="23"/>
          <w:szCs w:val="23"/>
        </w:rPr>
        <w:t xml:space="preserve"> </w:t>
      </w:r>
      <w:r w:rsidR="00CC4FAF">
        <w:rPr>
          <w:rFonts w:ascii="Arial" w:hAnsi="Arial" w:cs="Arial"/>
          <w:color w:val="auto"/>
          <w:sz w:val="23"/>
          <w:szCs w:val="23"/>
        </w:rPr>
        <w:t>38%</w:t>
      </w:r>
      <w:r w:rsidR="00686760">
        <w:rPr>
          <w:rFonts w:ascii="Arial" w:hAnsi="Arial" w:cs="Arial"/>
          <w:color w:val="auto"/>
          <w:sz w:val="23"/>
          <w:szCs w:val="23"/>
        </w:rPr>
        <w:t xml:space="preserve"> </w:t>
      </w:r>
      <w:r w:rsidR="00CC4FAF">
        <w:rPr>
          <w:rFonts w:ascii="Arial" w:hAnsi="Arial" w:cs="Arial"/>
          <w:color w:val="auto"/>
          <w:sz w:val="23"/>
          <w:szCs w:val="23"/>
        </w:rPr>
        <w:t>(67)</w:t>
      </w:r>
    </w:p>
    <w:p w:rsidR="00F31737" w:rsidRDefault="00F31737" w:rsidP="00E7494E">
      <w:pPr>
        <w:pStyle w:val="Default"/>
        <w:numPr>
          <w:ilvl w:val="0"/>
          <w:numId w:val="29"/>
        </w:numPr>
        <w:rPr>
          <w:rFonts w:ascii="Arial" w:hAnsi="Arial" w:cs="Arial"/>
          <w:color w:val="auto"/>
          <w:sz w:val="23"/>
          <w:szCs w:val="23"/>
        </w:rPr>
      </w:pPr>
      <w:r w:rsidRPr="00F31737">
        <w:rPr>
          <w:rFonts w:ascii="Arial" w:hAnsi="Arial" w:cs="Arial"/>
          <w:color w:val="auto"/>
          <w:sz w:val="23"/>
          <w:szCs w:val="23"/>
        </w:rPr>
        <w:t>Gave explanation of decision making and action on case</w:t>
      </w:r>
      <w:r w:rsidR="00686760">
        <w:rPr>
          <w:rFonts w:ascii="Arial" w:hAnsi="Arial" w:cs="Arial"/>
          <w:color w:val="auto"/>
          <w:sz w:val="23"/>
          <w:szCs w:val="23"/>
        </w:rPr>
        <w:t xml:space="preserve"> -</w:t>
      </w:r>
      <w:r w:rsidR="00CC4FAF">
        <w:rPr>
          <w:rFonts w:ascii="Arial" w:hAnsi="Arial" w:cs="Arial"/>
          <w:color w:val="auto"/>
          <w:sz w:val="23"/>
          <w:szCs w:val="23"/>
        </w:rPr>
        <w:t xml:space="preserve"> 33 % (59)</w:t>
      </w:r>
    </w:p>
    <w:p w:rsidR="00F31737" w:rsidRDefault="00F31737" w:rsidP="00E7494E">
      <w:pPr>
        <w:pStyle w:val="Default"/>
        <w:numPr>
          <w:ilvl w:val="0"/>
          <w:numId w:val="29"/>
        </w:numPr>
        <w:rPr>
          <w:rFonts w:ascii="Arial" w:hAnsi="Arial" w:cs="Arial"/>
          <w:color w:val="auto"/>
          <w:sz w:val="23"/>
          <w:szCs w:val="23"/>
        </w:rPr>
      </w:pPr>
      <w:r w:rsidRPr="00F31737">
        <w:rPr>
          <w:rFonts w:ascii="Arial" w:hAnsi="Arial" w:cs="Arial"/>
          <w:color w:val="auto"/>
          <w:sz w:val="23"/>
          <w:szCs w:val="23"/>
        </w:rPr>
        <w:t>Gave explanation of legislation and authority's policy, procedure and eligibility criteria</w:t>
      </w:r>
      <w:r w:rsidR="00686760">
        <w:rPr>
          <w:rFonts w:ascii="Arial" w:hAnsi="Arial" w:cs="Arial"/>
          <w:color w:val="auto"/>
          <w:sz w:val="23"/>
          <w:szCs w:val="23"/>
        </w:rPr>
        <w:t xml:space="preserve"> -</w:t>
      </w:r>
      <w:r w:rsidR="00CC4FAF">
        <w:rPr>
          <w:rFonts w:ascii="Arial" w:hAnsi="Arial" w:cs="Arial"/>
          <w:color w:val="auto"/>
          <w:sz w:val="23"/>
          <w:szCs w:val="23"/>
        </w:rPr>
        <w:t xml:space="preserve"> 11% (20)</w:t>
      </w:r>
    </w:p>
    <w:p w:rsidR="00F31737" w:rsidRDefault="00F31737" w:rsidP="00E7494E">
      <w:pPr>
        <w:pStyle w:val="Default"/>
        <w:numPr>
          <w:ilvl w:val="0"/>
          <w:numId w:val="29"/>
        </w:numPr>
        <w:rPr>
          <w:rFonts w:ascii="Arial" w:hAnsi="Arial" w:cs="Arial"/>
          <w:color w:val="auto"/>
          <w:sz w:val="23"/>
          <w:szCs w:val="23"/>
        </w:rPr>
      </w:pPr>
      <w:r w:rsidRPr="00F31737">
        <w:rPr>
          <w:rFonts w:ascii="Arial" w:hAnsi="Arial" w:cs="Arial"/>
          <w:color w:val="auto"/>
          <w:sz w:val="23"/>
          <w:szCs w:val="23"/>
        </w:rPr>
        <w:t>Gave advice and information</w:t>
      </w:r>
      <w:r w:rsidR="00686760">
        <w:rPr>
          <w:rFonts w:ascii="Arial" w:hAnsi="Arial" w:cs="Arial"/>
          <w:color w:val="auto"/>
          <w:sz w:val="23"/>
          <w:szCs w:val="23"/>
        </w:rPr>
        <w:t xml:space="preserve"> -</w:t>
      </w:r>
      <w:r w:rsidR="00CC4FAF">
        <w:rPr>
          <w:rFonts w:ascii="Arial" w:hAnsi="Arial" w:cs="Arial"/>
          <w:color w:val="auto"/>
          <w:sz w:val="23"/>
          <w:szCs w:val="23"/>
        </w:rPr>
        <w:t xml:space="preserve"> 10% (18)</w:t>
      </w:r>
    </w:p>
    <w:p w:rsidR="00F31737" w:rsidRDefault="00F31737" w:rsidP="00E7494E">
      <w:pPr>
        <w:pStyle w:val="Default"/>
        <w:numPr>
          <w:ilvl w:val="0"/>
          <w:numId w:val="29"/>
        </w:numPr>
        <w:rPr>
          <w:rFonts w:ascii="Arial" w:hAnsi="Arial" w:cs="Arial"/>
          <w:color w:val="auto"/>
          <w:sz w:val="23"/>
          <w:szCs w:val="23"/>
        </w:rPr>
      </w:pPr>
      <w:r w:rsidRPr="00F31737">
        <w:rPr>
          <w:rFonts w:ascii="Arial" w:hAnsi="Arial" w:cs="Arial"/>
          <w:color w:val="auto"/>
          <w:sz w:val="23"/>
          <w:szCs w:val="23"/>
        </w:rPr>
        <w:t>Reimbursement of costs</w:t>
      </w:r>
      <w:r w:rsidR="00686760">
        <w:rPr>
          <w:rFonts w:ascii="Arial" w:hAnsi="Arial" w:cs="Arial"/>
          <w:color w:val="auto"/>
          <w:sz w:val="23"/>
          <w:szCs w:val="23"/>
        </w:rPr>
        <w:t xml:space="preserve"> -</w:t>
      </w:r>
      <w:r w:rsidR="00CC4FAF">
        <w:rPr>
          <w:rFonts w:ascii="Arial" w:hAnsi="Arial" w:cs="Arial"/>
          <w:color w:val="auto"/>
          <w:sz w:val="23"/>
          <w:szCs w:val="23"/>
        </w:rPr>
        <w:t xml:space="preserve"> 10% (17)</w:t>
      </w:r>
    </w:p>
    <w:p w:rsidR="000D7BEF" w:rsidRPr="00A7340C" w:rsidRDefault="000D7BEF" w:rsidP="00A7340C">
      <w:pPr>
        <w:pStyle w:val="Default"/>
        <w:rPr>
          <w:sz w:val="28"/>
        </w:rPr>
      </w:pPr>
    </w:p>
    <w:p w:rsidR="00AF4E2A" w:rsidRDefault="003E1335" w:rsidP="00AF4E2A">
      <w:pPr>
        <w:pStyle w:val="CM14"/>
        <w:spacing w:after="333" w:line="276" w:lineRule="atLeast"/>
        <w:ind w:left="142"/>
        <w:jc w:val="both"/>
        <w:rPr>
          <w:rFonts w:ascii="Arial" w:hAnsi="Arial" w:cs="Arial"/>
          <w:b/>
          <w:bCs/>
          <w:sz w:val="23"/>
          <w:szCs w:val="23"/>
        </w:rPr>
      </w:pPr>
      <w:r>
        <w:rPr>
          <w:rFonts w:ascii="Arial" w:hAnsi="Arial" w:cs="Arial"/>
          <w:b/>
          <w:bCs/>
          <w:sz w:val="23"/>
          <w:szCs w:val="23"/>
        </w:rPr>
        <w:t>1.7</w:t>
      </w:r>
      <w:r w:rsidR="00AF4E2A">
        <w:rPr>
          <w:rFonts w:ascii="Arial" w:hAnsi="Arial" w:cs="Arial"/>
          <w:b/>
          <w:bCs/>
          <w:sz w:val="23"/>
          <w:szCs w:val="23"/>
        </w:rPr>
        <w:t xml:space="preserve"> Local Government Ombudsman (LGO) enquiries and referrals</w:t>
      </w:r>
    </w:p>
    <w:p w:rsidR="00AF4E2A" w:rsidRPr="00237C0E" w:rsidRDefault="00F35552" w:rsidP="00AF4E2A">
      <w:pPr>
        <w:rPr>
          <w:rFonts w:ascii="Arial" w:hAnsi="Arial" w:cs="Arial"/>
          <w:sz w:val="23"/>
          <w:szCs w:val="23"/>
        </w:rPr>
      </w:pPr>
      <w:r>
        <w:rPr>
          <w:rFonts w:ascii="Arial" w:hAnsi="Arial" w:cs="Arial"/>
          <w:sz w:val="23"/>
          <w:szCs w:val="23"/>
        </w:rPr>
        <w:t xml:space="preserve">Despite a national rise of 10% in complaints to the LGO, </w:t>
      </w:r>
      <w:r w:rsidR="00AF4E2A" w:rsidRPr="00237C0E">
        <w:rPr>
          <w:rFonts w:ascii="Arial" w:hAnsi="Arial" w:cs="Arial"/>
          <w:sz w:val="23"/>
          <w:szCs w:val="23"/>
        </w:rPr>
        <w:t>LGO complaint referrals</w:t>
      </w:r>
      <w:r>
        <w:rPr>
          <w:rFonts w:ascii="Arial" w:hAnsi="Arial" w:cs="Arial"/>
          <w:sz w:val="23"/>
          <w:szCs w:val="23"/>
        </w:rPr>
        <w:t xml:space="preserve"> in Lancashire</w:t>
      </w:r>
      <w:r w:rsidR="00AF4E2A" w:rsidRPr="00237C0E">
        <w:rPr>
          <w:rFonts w:ascii="Arial" w:hAnsi="Arial" w:cs="Arial"/>
          <w:sz w:val="23"/>
          <w:szCs w:val="23"/>
        </w:rPr>
        <w:t xml:space="preserve"> remain broadly static. In the 12 month period to 31 March 2015, 161 LGO enquiries relating to Lancashire County Council were made. This is similar to the previous year when 163 enquiries were made.  Of these, a total of 78 had investigations or formal enquiries with only11 of those upheld (9%).  The vast majority of LGO referrals related to statutory social care complaints in CYP and adult services.</w:t>
      </w:r>
    </w:p>
    <w:p w:rsidR="00AF4E2A" w:rsidRPr="00237C0E" w:rsidRDefault="00AF4E2A" w:rsidP="00AF4E2A">
      <w:pPr>
        <w:rPr>
          <w:rFonts w:ascii="Arial" w:hAnsi="Arial" w:cs="Arial"/>
          <w:b/>
          <w:sz w:val="23"/>
          <w:szCs w:val="23"/>
        </w:rPr>
      </w:pPr>
      <w:r w:rsidRPr="00237C0E">
        <w:rPr>
          <w:rFonts w:ascii="Arial" w:hAnsi="Arial" w:cs="Arial"/>
          <w:b/>
          <w:sz w:val="23"/>
          <w:szCs w:val="23"/>
        </w:rPr>
        <w:t>Table 1: LGO Enquiries: 1 April 2013 – 31 March 2015</w:t>
      </w:r>
    </w:p>
    <w:tbl>
      <w:tblPr>
        <w:tblStyle w:val="TableGrid"/>
        <w:tblW w:w="0" w:type="auto"/>
        <w:tblLook w:val="04A0" w:firstRow="1" w:lastRow="0" w:firstColumn="1" w:lastColumn="0" w:noHBand="0" w:noVBand="1"/>
      </w:tblPr>
      <w:tblGrid>
        <w:gridCol w:w="4106"/>
        <w:gridCol w:w="2126"/>
        <w:gridCol w:w="1985"/>
      </w:tblGrid>
      <w:tr w:rsidR="00AF4E2A" w:rsidRPr="00237C0E" w:rsidTr="00645DFB">
        <w:tc>
          <w:tcPr>
            <w:tcW w:w="4106" w:type="dxa"/>
            <w:tcBorders>
              <w:top w:val="single" w:sz="4" w:space="0" w:color="auto"/>
              <w:left w:val="single" w:sz="4" w:space="0" w:color="auto"/>
              <w:bottom w:val="single" w:sz="4" w:space="0" w:color="auto"/>
              <w:right w:val="single" w:sz="4" w:space="0" w:color="auto"/>
            </w:tcBorders>
            <w:hideMark/>
          </w:tcPr>
          <w:p w:rsidR="00AF4E2A" w:rsidRPr="00237C0E" w:rsidRDefault="00AF4E2A" w:rsidP="00645DFB">
            <w:pPr>
              <w:rPr>
                <w:rFonts w:ascii="Arial" w:hAnsi="Arial" w:cs="Arial"/>
                <w:b/>
                <w:sz w:val="23"/>
                <w:szCs w:val="23"/>
              </w:rPr>
            </w:pPr>
            <w:r w:rsidRPr="00237C0E">
              <w:rPr>
                <w:rFonts w:ascii="Arial" w:hAnsi="Arial" w:cs="Arial"/>
                <w:b/>
                <w:sz w:val="23"/>
                <w:szCs w:val="23"/>
              </w:rPr>
              <w:t>LGO Enquiry by service area</w:t>
            </w:r>
          </w:p>
        </w:tc>
        <w:tc>
          <w:tcPr>
            <w:tcW w:w="2126" w:type="dxa"/>
            <w:tcBorders>
              <w:top w:val="single" w:sz="4" w:space="0" w:color="auto"/>
              <w:left w:val="single" w:sz="4" w:space="0" w:color="auto"/>
              <w:bottom w:val="single" w:sz="4" w:space="0" w:color="auto"/>
              <w:right w:val="single" w:sz="4" w:space="0" w:color="auto"/>
            </w:tcBorders>
            <w:hideMark/>
          </w:tcPr>
          <w:p w:rsidR="00AF4E2A" w:rsidRPr="00237C0E" w:rsidRDefault="00AF4E2A" w:rsidP="00645DFB">
            <w:pPr>
              <w:rPr>
                <w:rFonts w:ascii="Arial" w:hAnsi="Arial" w:cs="Arial"/>
                <w:b/>
                <w:sz w:val="23"/>
                <w:szCs w:val="23"/>
              </w:rPr>
            </w:pPr>
            <w:r w:rsidRPr="00237C0E">
              <w:rPr>
                <w:rFonts w:ascii="Arial" w:hAnsi="Arial" w:cs="Arial"/>
                <w:b/>
                <w:sz w:val="23"/>
                <w:szCs w:val="23"/>
              </w:rPr>
              <w:t>2013/14</w:t>
            </w:r>
          </w:p>
        </w:tc>
        <w:tc>
          <w:tcPr>
            <w:tcW w:w="1985" w:type="dxa"/>
            <w:tcBorders>
              <w:top w:val="single" w:sz="4" w:space="0" w:color="auto"/>
              <w:left w:val="single" w:sz="4" w:space="0" w:color="auto"/>
              <w:bottom w:val="single" w:sz="4" w:space="0" w:color="auto"/>
              <w:right w:val="single" w:sz="4" w:space="0" w:color="auto"/>
            </w:tcBorders>
            <w:hideMark/>
          </w:tcPr>
          <w:p w:rsidR="00AF4E2A" w:rsidRPr="00237C0E" w:rsidRDefault="00AF4E2A" w:rsidP="00645DFB">
            <w:pPr>
              <w:rPr>
                <w:rFonts w:ascii="Arial" w:hAnsi="Arial" w:cs="Arial"/>
                <w:b/>
                <w:sz w:val="23"/>
                <w:szCs w:val="23"/>
              </w:rPr>
            </w:pPr>
            <w:r w:rsidRPr="00237C0E">
              <w:rPr>
                <w:rFonts w:ascii="Arial" w:hAnsi="Arial" w:cs="Arial"/>
                <w:b/>
                <w:sz w:val="23"/>
                <w:szCs w:val="23"/>
              </w:rPr>
              <w:t>2014/15</w:t>
            </w:r>
          </w:p>
        </w:tc>
      </w:tr>
      <w:tr w:rsidR="00AF4E2A" w:rsidRPr="00237C0E" w:rsidTr="00645DFB">
        <w:tc>
          <w:tcPr>
            <w:tcW w:w="4106" w:type="dxa"/>
            <w:tcBorders>
              <w:top w:val="single" w:sz="4" w:space="0" w:color="auto"/>
              <w:left w:val="single" w:sz="4" w:space="0" w:color="auto"/>
              <w:bottom w:val="single" w:sz="4" w:space="0" w:color="auto"/>
              <w:right w:val="single" w:sz="4" w:space="0" w:color="auto"/>
            </w:tcBorders>
            <w:hideMark/>
          </w:tcPr>
          <w:p w:rsidR="00AF4E2A" w:rsidRPr="00237C0E" w:rsidRDefault="00AF4E2A" w:rsidP="00645DFB">
            <w:pPr>
              <w:rPr>
                <w:rFonts w:ascii="Arial" w:hAnsi="Arial" w:cs="Arial"/>
                <w:sz w:val="23"/>
                <w:szCs w:val="23"/>
              </w:rPr>
            </w:pPr>
            <w:r w:rsidRPr="00237C0E">
              <w:rPr>
                <w:rFonts w:ascii="Arial" w:hAnsi="Arial" w:cs="Arial"/>
                <w:sz w:val="23"/>
                <w:szCs w:val="23"/>
              </w:rPr>
              <w:t>Adult Social Care</w:t>
            </w:r>
          </w:p>
        </w:tc>
        <w:tc>
          <w:tcPr>
            <w:tcW w:w="2126" w:type="dxa"/>
            <w:tcBorders>
              <w:top w:val="single" w:sz="4" w:space="0" w:color="auto"/>
              <w:left w:val="single" w:sz="4" w:space="0" w:color="auto"/>
              <w:bottom w:val="single" w:sz="4" w:space="0" w:color="auto"/>
              <w:right w:val="single" w:sz="4" w:space="0" w:color="auto"/>
            </w:tcBorders>
            <w:hideMark/>
          </w:tcPr>
          <w:p w:rsidR="00AF4E2A" w:rsidRPr="00237C0E" w:rsidRDefault="00AF4E2A" w:rsidP="00645DFB">
            <w:pPr>
              <w:rPr>
                <w:rFonts w:ascii="Arial" w:hAnsi="Arial" w:cs="Arial"/>
                <w:sz w:val="23"/>
                <w:szCs w:val="23"/>
              </w:rPr>
            </w:pPr>
            <w:r w:rsidRPr="00237C0E">
              <w:rPr>
                <w:rFonts w:ascii="Arial" w:hAnsi="Arial" w:cs="Arial"/>
                <w:sz w:val="23"/>
                <w:szCs w:val="23"/>
              </w:rPr>
              <w:t>29</w:t>
            </w:r>
          </w:p>
        </w:tc>
        <w:tc>
          <w:tcPr>
            <w:tcW w:w="1985" w:type="dxa"/>
            <w:tcBorders>
              <w:top w:val="single" w:sz="4" w:space="0" w:color="auto"/>
              <w:left w:val="single" w:sz="4" w:space="0" w:color="auto"/>
              <w:bottom w:val="single" w:sz="4" w:space="0" w:color="auto"/>
              <w:right w:val="single" w:sz="4" w:space="0" w:color="auto"/>
            </w:tcBorders>
            <w:hideMark/>
          </w:tcPr>
          <w:p w:rsidR="00AF4E2A" w:rsidRPr="00237C0E" w:rsidRDefault="00AF4E2A" w:rsidP="00645DFB">
            <w:pPr>
              <w:rPr>
                <w:rFonts w:ascii="Arial" w:hAnsi="Arial" w:cs="Arial"/>
                <w:sz w:val="23"/>
                <w:szCs w:val="23"/>
              </w:rPr>
            </w:pPr>
            <w:r w:rsidRPr="00237C0E">
              <w:rPr>
                <w:rFonts w:ascii="Arial" w:hAnsi="Arial" w:cs="Arial"/>
                <w:sz w:val="23"/>
                <w:szCs w:val="23"/>
              </w:rPr>
              <w:t>27</w:t>
            </w:r>
          </w:p>
        </w:tc>
      </w:tr>
      <w:tr w:rsidR="00AF4E2A" w:rsidRPr="00237C0E" w:rsidTr="00645DFB">
        <w:tc>
          <w:tcPr>
            <w:tcW w:w="4106" w:type="dxa"/>
            <w:tcBorders>
              <w:top w:val="single" w:sz="4" w:space="0" w:color="auto"/>
              <w:left w:val="single" w:sz="4" w:space="0" w:color="auto"/>
              <w:bottom w:val="single" w:sz="4" w:space="0" w:color="auto"/>
              <w:right w:val="single" w:sz="4" w:space="0" w:color="auto"/>
            </w:tcBorders>
            <w:hideMark/>
          </w:tcPr>
          <w:p w:rsidR="00AF4E2A" w:rsidRPr="00237C0E" w:rsidRDefault="00AF4E2A" w:rsidP="00645DFB">
            <w:pPr>
              <w:rPr>
                <w:rFonts w:ascii="Arial" w:hAnsi="Arial" w:cs="Arial"/>
                <w:sz w:val="23"/>
                <w:szCs w:val="23"/>
              </w:rPr>
            </w:pPr>
            <w:r w:rsidRPr="00237C0E">
              <w:rPr>
                <w:rFonts w:ascii="Arial" w:hAnsi="Arial" w:cs="Arial"/>
                <w:sz w:val="23"/>
                <w:szCs w:val="23"/>
              </w:rPr>
              <w:t>CYP Social Care and CYP non statutory (e.g. Education)</w:t>
            </w:r>
          </w:p>
        </w:tc>
        <w:tc>
          <w:tcPr>
            <w:tcW w:w="2126" w:type="dxa"/>
            <w:tcBorders>
              <w:top w:val="single" w:sz="4" w:space="0" w:color="auto"/>
              <w:left w:val="single" w:sz="4" w:space="0" w:color="auto"/>
              <w:bottom w:val="single" w:sz="4" w:space="0" w:color="auto"/>
              <w:right w:val="single" w:sz="4" w:space="0" w:color="auto"/>
            </w:tcBorders>
            <w:hideMark/>
          </w:tcPr>
          <w:p w:rsidR="00AF4E2A" w:rsidRPr="00237C0E" w:rsidRDefault="00AF4E2A" w:rsidP="00645DFB">
            <w:pPr>
              <w:rPr>
                <w:rFonts w:ascii="Arial" w:hAnsi="Arial" w:cs="Arial"/>
                <w:sz w:val="23"/>
                <w:szCs w:val="23"/>
              </w:rPr>
            </w:pPr>
            <w:r w:rsidRPr="00237C0E">
              <w:rPr>
                <w:rFonts w:ascii="Arial" w:hAnsi="Arial" w:cs="Arial"/>
                <w:sz w:val="23"/>
                <w:szCs w:val="23"/>
              </w:rPr>
              <w:t>22</w:t>
            </w:r>
          </w:p>
        </w:tc>
        <w:tc>
          <w:tcPr>
            <w:tcW w:w="1985" w:type="dxa"/>
            <w:tcBorders>
              <w:top w:val="single" w:sz="4" w:space="0" w:color="auto"/>
              <w:left w:val="single" w:sz="4" w:space="0" w:color="auto"/>
              <w:bottom w:val="single" w:sz="4" w:space="0" w:color="auto"/>
              <w:right w:val="single" w:sz="4" w:space="0" w:color="auto"/>
            </w:tcBorders>
            <w:hideMark/>
          </w:tcPr>
          <w:p w:rsidR="00AF4E2A" w:rsidRPr="00237C0E" w:rsidRDefault="00AF4E2A" w:rsidP="00645DFB">
            <w:pPr>
              <w:rPr>
                <w:rFonts w:ascii="Arial" w:hAnsi="Arial" w:cs="Arial"/>
                <w:sz w:val="23"/>
                <w:szCs w:val="23"/>
              </w:rPr>
            </w:pPr>
            <w:r w:rsidRPr="00237C0E">
              <w:rPr>
                <w:rFonts w:ascii="Arial" w:hAnsi="Arial" w:cs="Arial"/>
                <w:sz w:val="23"/>
                <w:szCs w:val="23"/>
              </w:rPr>
              <w:t>31</w:t>
            </w:r>
          </w:p>
        </w:tc>
      </w:tr>
      <w:tr w:rsidR="00AF4E2A" w:rsidRPr="00237C0E" w:rsidTr="00645DFB">
        <w:tc>
          <w:tcPr>
            <w:tcW w:w="4106" w:type="dxa"/>
            <w:tcBorders>
              <w:top w:val="single" w:sz="4" w:space="0" w:color="auto"/>
              <w:left w:val="single" w:sz="4" w:space="0" w:color="auto"/>
              <w:bottom w:val="single" w:sz="4" w:space="0" w:color="auto"/>
              <w:right w:val="single" w:sz="4" w:space="0" w:color="auto"/>
            </w:tcBorders>
            <w:hideMark/>
          </w:tcPr>
          <w:p w:rsidR="00AF4E2A" w:rsidRPr="00237C0E" w:rsidRDefault="00AF4E2A" w:rsidP="00645DFB">
            <w:pPr>
              <w:rPr>
                <w:rFonts w:ascii="Arial" w:hAnsi="Arial" w:cs="Arial"/>
                <w:sz w:val="23"/>
                <w:szCs w:val="23"/>
              </w:rPr>
            </w:pPr>
            <w:r w:rsidRPr="00237C0E">
              <w:rPr>
                <w:rFonts w:ascii="Arial" w:hAnsi="Arial" w:cs="Arial"/>
                <w:sz w:val="23"/>
                <w:szCs w:val="23"/>
              </w:rPr>
              <w:t>Corporate</w:t>
            </w:r>
          </w:p>
        </w:tc>
        <w:tc>
          <w:tcPr>
            <w:tcW w:w="2126" w:type="dxa"/>
            <w:tcBorders>
              <w:top w:val="single" w:sz="4" w:space="0" w:color="auto"/>
              <w:left w:val="single" w:sz="4" w:space="0" w:color="auto"/>
              <w:bottom w:val="single" w:sz="4" w:space="0" w:color="auto"/>
              <w:right w:val="single" w:sz="4" w:space="0" w:color="auto"/>
            </w:tcBorders>
            <w:hideMark/>
          </w:tcPr>
          <w:p w:rsidR="00AF4E2A" w:rsidRPr="00237C0E" w:rsidRDefault="00AF4E2A" w:rsidP="00645DFB">
            <w:pPr>
              <w:rPr>
                <w:rFonts w:ascii="Arial" w:hAnsi="Arial" w:cs="Arial"/>
                <w:sz w:val="23"/>
                <w:szCs w:val="23"/>
              </w:rPr>
            </w:pPr>
            <w:r w:rsidRPr="00237C0E">
              <w:rPr>
                <w:rFonts w:ascii="Arial" w:hAnsi="Arial" w:cs="Arial"/>
                <w:sz w:val="23"/>
                <w:szCs w:val="23"/>
              </w:rPr>
              <w:t>9</w:t>
            </w:r>
          </w:p>
        </w:tc>
        <w:tc>
          <w:tcPr>
            <w:tcW w:w="1985" w:type="dxa"/>
            <w:tcBorders>
              <w:top w:val="single" w:sz="4" w:space="0" w:color="auto"/>
              <w:left w:val="single" w:sz="4" w:space="0" w:color="auto"/>
              <w:bottom w:val="single" w:sz="4" w:space="0" w:color="auto"/>
              <w:right w:val="single" w:sz="4" w:space="0" w:color="auto"/>
            </w:tcBorders>
            <w:hideMark/>
          </w:tcPr>
          <w:p w:rsidR="00AF4E2A" w:rsidRPr="00237C0E" w:rsidRDefault="00AF4E2A" w:rsidP="00645DFB">
            <w:pPr>
              <w:rPr>
                <w:rFonts w:ascii="Arial" w:hAnsi="Arial" w:cs="Arial"/>
                <w:sz w:val="23"/>
                <w:szCs w:val="23"/>
              </w:rPr>
            </w:pPr>
            <w:r w:rsidRPr="00237C0E">
              <w:rPr>
                <w:rFonts w:ascii="Arial" w:hAnsi="Arial" w:cs="Arial"/>
                <w:sz w:val="23"/>
                <w:szCs w:val="23"/>
              </w:rPr>
              <w:t>20</w:t>
            </w:r>
          </w:p>
        </w:tc>
      </w:tr>
      <w:tr w:rsidR="00AF4E2A" w:rsidRPr="00237C0E" w:rsidTr="00645DFB">
        <w:tc>
          <w:tcPr>
            <w:tcW w:w="4106" w:type="dxa"/>
            <w:tcBorders>
              <w:top w:val="single" w:sz="4" w:space="0" w:color="auto"/>
              <w:left w:val="single" w:sz="4" w:space="0" w:color="auto"/>
              <w:bottom w:val="single" w:sz="4" w:space="0" w:color="auto"/>
              <w:right w:val="single" w:sz="4" w:space="0" w:color="auto"/>
            </w:tcBorders>
            <w:hideMark/>
          </w:tcPr>
          <w:p w:rsidR="00AF4E2A" w:rsidRPr="00237C0E" w:rsidRDefault="00AF4E2A" w:rsidP="00645DFB">
            <w:pPr>
              <w:rPr>
                <w:rFonts w:ascii="Arial" w:hAnsi="Arial" w:cs="Arial"/>
                <w:sz w:val="23"/>
                <w:szCs w:val="23"/>
              </w:rPr>
            </w:pPr>
            <w:r w:rsidRPr="00237C0E">
              <w:rPr>
                <w:rFonts w:ascii="Arial" w:hAnsi="Arial" w:cs="Arial"/>
                <w:sz w:val="23"/>
                <w:szCs w:val="23"/>
              </w:rPr>
              <w:t>Overall Totals</w:t>
            </w:r>
          </w:p>
        </w:tc>
        <w:tc>
          <w:tcPr>
            <w:tcW w:w="2126" w:type="dxa"/>
            <w:tcBorders>
              <w:top w:val="single" w:sz="4" w:space="0" w:color="auto"/>
              <w:left w:val="single" w:sz="4" w:space="0" w:color="auto"/>
              <w:bottom w:val="single" w:sz="4" w:space="0" w:color="auto"/>
              <w:right w:val="single" w:sz="4" w:space="0" w:color="auto"/>
            </w:tcBorders>
            <w:hideMark/>
          </w:tcPr>
          <w:p w:rsidR="00AF4E2A" w:rsidRPr="00237C0E" w:rsidRDefault="00AF4E2A" w:rsidP="00645DFB">
            <w:pPr>
              <w:rPr>
                <w:rFonts w:ascii="Arial" w:hAnsi="Arial" w:cs="Arial"/>
                <w:sz w:val="23"/>
                <w:szCs w:val="23"/>
              </w:rPr>
            </w:pPr>
            <w:r w:rsidRPr="00237C0E">
              <w:rPr>
                <w:rFonts w:ascii="Arial" w:hAnsi="Arial" w:cs="Arial"/>
                <w:sz w:val="23"/>
                <w:szCs w:val="23"/>
              </w:rPr>
              <w:t>60</w:t>
            </w:r>
          </w:p>
        </w:tc>
        <w:tc>
          <w:tcPr>
            <w:tcW w:w="1985" w:type="dxa"/>
            <w:tcBorders>
              <w:top w:val="single" w:sz="4" w:space="0" w:color="auto"/>
              <w:left w:val="single" w:sz="4" w:space="0" w:color="auto"/>
              <w:bottom w:val="single" w:sz="4" w:space="0" w:color="auto"/>
              <w:right w:val="single" w:sz="4" w:space="0" w:color="auto"/>
            </w:tcBorders>
            <w:hideMark/>
          </w:tcPr>
          <w:p w:rsidR="00AF4E2A" w:rsidRPr="00237C0E" w:rsidRDefault="00AF4E2A" w:rsidP="00645DFB">
            <w:pPr>
              <w:rPr>
                <w:rFonts w:ascii="Arial" w:hAnsi="Arial" w:cs="Arial"/>
                <w:sz w:val="23"/>
                <w:szCs w:val="23"/>
              </w:rPr>
            </w:pPr>
            <w:r w:rsidRPr="00237C0E">
              <w:rPr>
                <w:rFonts w:ascii="Arial" w:hAnsi="Arial" w:cs="Arial"/>
                <w:sz w:val="23"/>
                <w:szCs w:val="23"/>
              </w:rPr>
              <w:t>78</w:t>
            </w:r>
          </w:p>
        </w:tc>
      </w:tr>
    </w:tbl>
    <w:p w:rsidR="00AF4E2A" w:rsidRPr="00237C0E" w:rsidRDefault="00AF4E2A" w:rsidP="00AF4E2A">
      <w:pPr>
        <w:rPr>
          <w:rFonts w:ascii="Arial" w:hAnsi="Arial" w:cs="Arial"/>
          <w:sz w:val="23"/>
          <w:szCs w:val="23"/>
        </w:rPr>
      </w:pPr>
    </w:p>
    <w:p w:rsidR="00AF4E2A" w:rsidRPr="00237C0E" w:rsidRDefault="00AF4E2A" w:rsidP="00AF4E2A">
      <w:pPr>
        <w:rPr>
          <w:rFonts w:ascii="Arial" w:hAnsi="Arial" w:cs="Arial"/>
          <w:color w:val="FF0000"/>
          <w:sz w:val="23"/>
          <w:szCs w:val="23"/>
        </w:rPr>
      </w:pPr>
      <w:r w:rsidRPr="00237C0E">
        <w:rPr>
          <w:rFonts w:ascii="Arial" w:hAnsi="Arial" w:cs="Arial"/>
          <w:sz w:val="23"/>
          <w:szCs w:val="23"/>
        </w:rPr>
        <w:t xml:space="preserve">Adult social care LGO complaint enquiries went down from 29 in 2013/14 to 27 in 2014/5 and from 22 in CYP, they rose to 31 last year. The rise in CYP referrals </w:t>
      </w:r>
      <w:r w:rsidRPr="00237C0E">
        <w:rPr>
          <w:rFonts w:ascii="Arial" w:hAnsi="Arial" w:cs="Arial"/>
          <w:color w:val="000000" w:themeColor="text1"/>
          <w:sz w:val="23"/>
          <w:szCs w:val="23"/>
        </w:rPr>
        <w:t xml:space="preserve">(of about 40%) appears in part to be </w:t>
      </w:r>
      <w:r w:rsidRPr="00237C0E">
        <w:rPr>
          <w:rFonts w:ascii="Arial" w:hAnsi="Arial" w:cs="Arial"/>
          <w:color w:val="000000" w:themeColor="text1"/>
          <w:sz w:val="23"/>
          <w:szCs w:val="23"/>
        </w:rPr>
        <w:lastRenderedPageBreak/>
        <w:t xml:space="preserve">linked to a rise in school appeals queries. </w:t>
      </w:r>
      <w:r w:rsidRPr="00237C0E">
        <w:rPr>
          <w:rFonts w:ascii="Arial" w:hAnsi="Arial" w:cs="Arial"/>
          <w:color w:val="FF0000"/>
          <w:sz w:val="23"/>
          <w:szCs w:val="23"/>
        </w:rPr>
        <w:t xml:space="preserve"> </w:t>
      </w:r>
      <w:r w:rsidRPr="00237C0E">
        <w:rPr>
          <w:rFonts w:ascii="Arial" w:hAnsi="Arial" w:cs="Arial"/>
          <w:color w:val="000000" w:themeColor="text1"/>
          <w:sz w:val="23"/>
          <w:szCs w:val="23"/>
        </w:rPr>
        <w:t>Over half of all Corporate LGO complaint referrals (11) related to Highways and Transport matters.</w:t>
      </w:r>
    </w:p>
    <w:p w:rsidR="00AF4E2A" w:rsidRPr="00237C0E" w:rsidRDefault="00AF4E2A" w:rsidP="00AF4E2A">
      <w:pPr>
        <w:rPr>
          <w:rFonts w:ascii="Arial" w:hAnsi="Arial" w:cs="Arial"/>
          <w:sz w:val="23"/>
          <w:szCs w:val="23"/>
        </w:rPr>
      </w:pPr>
      <w:r w:rsidRPr="00237C0E">
        <w:rPr>
          <w:rFonts w:ascii="Arial" w:hAnsi="Arial" w:cs="Arial"/>
          <w:sz w:val="23"/>
          <w:szCs w:val="23"/>
        </w:rPr>
        <w:t>Of the 27 LGO adult social care enquiries, the outcomes were as follows in 14/15:</w:t>
      </w:r>
    </w:p>
    <w:p w:rsidR="00AF4E2A" w:rsidRPr="00237C0E" w:rsidRDefault="00AF4E2A" w:rsidP="00AF4E2A">
      <w:pPr>
        <w:pStyle w:val="ListParagraph"/>
        <w:numPr>
          <w:ilvl w:val="0"/>
          <w:numId w:val="13"/>
        </w:numPr>
        <w:rPr>
          <w:rFonts w:ascii="Arial" w:hAnsi="Arial" w:cs="Arial"/>
          <w:sz w:val="23"/>
          <w:szCs w:val="23"/>
        </w:rPr>
      </w:pPr>
      <w:r w:rsidRPr="00237C0E">
        <w:rPr>
          <w:rFonts w:ascii="Arial" w:hAnsi="Arial" w:cs="Arial"/>
          <w:sz w:val="23"/>
          <w:szCs w:val="23"/>
        </w:rPr>
        <w:t>5 not upheld</w:t>
      </w:r>
    </w:p>
    <w:p w:rsidR="00AF4E2A" w:rsidRPr="00237C0E" w:rsidRDefault="00AF4E2A" w:rsidP="00AF4E2A">
      <w:pPr>
        <w:pStyle w:val="ListParagraph"/>
        <w:numPr>
          <w:ilvl w:val="0"/>
          <w:numId w:val="13"/>
        </w:numPr>
        <w:rPr>
          <w:rFonts w:ascii="Arial" w:hAnsi="Arial" w:cs="Arial"/>
          <w:sz w:val="23"/>
          <w:szCs w:val="23"/>
        </w:rPr>
      </w:pPr>
      <w:r w:rsidRPr="00237C0E">
        <w:rPr>
          <w:rFonts w:ascii="Arial" w:hAnsi="Arial" w:cs="Arial"/>
          <w:sz w:val="23"/>
          <w:szCs w:val="23"/>
        </w:rPr>
        <w:t>9 not progressed by the LGO</w:t>
      </w:r>
    </w:p>
    <w:p w:rsidR="00AF4E2A" w:rsidRPr="00237C0E" w:rsidRDefault="00AF4E2A" w:rsidP="00AF4E2A">
      <w:pPr>
        <w:pStyle w:val="ListParagraph"/>
        <w:numPr>
          <w:ilvl w:val="0"/>
          <w:numId w:val="13"/>
        </w:numPr>
        <w:rPr>
          <w:rFonts w:ascii="Arial" w:hAnsi="Arial" w:cs="Arial"/>
          <w:sz w:val="23"/>
          <w:szCs w:val="23"/>
        </w:rPr>
      </w:pPr>
      <w:r w:rsidRPr="00237C0E">
        <w:rPr>
          <w:rFonts w:ascii="Arial" w:hAnsi="Arial" w:cs="Arial"/>
          <w:sz w:val="23"/>
          <w:szCs w:val="23"/>
        </w:rPr>
        <w:t>8 referred back for local resolution into our complaints procedure</w:t>
      </w:r>
    </w:p>
    <w:p w:rsidR="00AF4E2A" w:rsidRPr="00237C0E" w:rsidRDefault="00AF4E2A" w:rsidP="00AF4E2A">
      <w:pPr>
        <w:pStyle w:val="ListParagraph"/>
        <w:numPr>
          <w:ilvl w:val="0"/>
          <w:numId w:val="13"/>
        </w:numPr>
        <w:rPr>
          <w:rFonts w:ascii="Arial" w:hAnsi="Arial" w:cs="Arial"/>
          <w:sz w:val="23"/>
          <w:szCs w:val="23"/>
        </w:rPr>
      </w:pPr>
      <w:r w:rsidRPr="00237C0E">
        <w:rPr>
          <w:rFonts w:ascii="Arial" w:hAnsi="Arial" w:cs="Arial"/>
          <w:sz w:val="23"/>
          <w:szCs w:val="23"/>
        </w:rPr>
        <w:t>5 upheld and local settlements agreed totalling £3300 (£2920 in 13/14).</w:t>
      </w:r>
    </w:p>
    <w:p w:rsidR="00AF4E2A" w:rsidRPr="00237C0E" w:rsidRDefault="00AF4E2A" w:rsidP="00AF4E2A">
      <w:pPr>
        <w:rPr>
          <w:rFonts w:ascii="Arial" w:hAnsi="Arial" w:cs="Arial"/>
          <w:sz w:val="23"/>
          <w:szCs w:val="23"/>
        </w:rPr>
      </w:pPr>
      <w:r w:rsidRPr="00237C0E">
        <w:rPr>
          <w:rFonts w:ascii="Arial" w:hAnsi="Arial" w:cs="Arial"/>
          <w:sz w:val="23"/>
          <w:szCs w:val="23"/>
        </w:rPr>
        <w:t>Of the 31 LGO CYP enquiries, the outcomes were as follows in 14/15:</w:t>
      </w:r>
    </w:p>
    <w:p w:rsidR="00AF4E2A" w:rsidRPr="00237C0E" w:rsidRDefault="00AF4E2A" w:rsidP="00AF4E2A">
      <w:pPr>
        <w:pStyle w:val="ListParagraph"/>
        <w:numPr>
          <w:ilvl w:val="0"/>
          <w:numId w:val="14"/>
        </w:numPr>
        <w:rPr>
          <w:rFonts w:ascii="Arial" w:hAnsi="Arial" w:cs="Arial"/>
          <w:sz w:val="23"/>
          <w:szCs w:val="23"/>
        </w:rPr>
      </w:pPr>
      <w:r w:rsidRPr="00237C0E">
        <w:rPr>
          <w:rFonts w:ascii="Arial" w:hAnsi="Arial" w:cs="Arial"/>
          <w:sz w:val="23"/>
          <w:szCs w:val="23"/>
        </w:rPr>
        <w:t>10 not upheld</w:t>
      </w:r>
    </w:p>
    <w:p w:rsidR="00AF4E2A" w:rsidRPr="00237C0E" w:rsidRDefault="00AF4E2A" w:rsidP="00AF4E2A">
      <w:pPr>
        <w:pStyle w:val="ListParagraph"/>
        <w:numPr>
          <w:ilvl w:val="0"/>
          <w:numId w:val="14"/>
        </w:numPr>
        <w:rPr>
          <w:rFonts w:ascii="Arial" w:hAnsi="Arial" w:cs="Arial"/>
          <w:sz w:val="23"/>
          <w:szCs w:val="23"/>
        </w:rPr>
      </w:pPr>
      <w:r w:rsidRPr="00237C0E">
        <w:rPr>
          <w:rFonts w:ascii="Arial" w:hAnsi="Arial" w:cs="Arial"/>
          <w:sz w:val="23"/>
          <w:szCs w:val="23"/>
        </w:rPr>
        <w:t>7 not progressed by the LGO</w:t>
      </w:r>
    </w:p>
    <w:p w:rsidR="00AF4E2A" w:rsidRPr="00237C0E" w:rsidRDefault="00AF4E2A" w:rsidP="00AF4E2A">
      <w:pPr>
        <w:pStyle w:val="ListParagraph"/>
        <w:numPr>
          <w:ilvl w:val="0"/>
          <w:numId w:val="14"/>
        </w:numPr>
        <w:rPr>
          <w:rFonts w:ascii="Arial" w:hAnsi="Arial" w:cs="Arial"/>
          <w:sz w:val="23"/>
          <w:szCs w:val="23"/>
        </w:rPr>
      </w:pPr>
      <w:r w:rsidRPr="00237C0E">
        <w:rPr>
          <w:rFonts w:ascii="Arial" w:hAnsi="Arial" w:cs="Arial"/>
          <w:sz w:val="23"/>
          <w:szCs w:val="23"/>
        </w:rPr>
        <w:t>8 referred back for local resolution into our complaints procedure</w:t>
      </w:r>
    </w:p>
    <w:p w:rsidR="00AF4E2A" w:rsidRPr="00237C0E" w:rsidRDefault="00AF4E2A" w:rsidP="00AF4E2A">
      <w:pPr>
        <w:pStyle w:val="ListParagraph"/>
        <w:numPr>
          <w:ilvl w:val="0"/>
          <w:numId w:val="14"/>
        </w:numPr>
        <w:rPr>
          <w:rFonts w:ascii="Arial" w:hAnsi="Arial" w:cs="Arial"/>
          <w:sz w:val="23"/>
          <w:szCs w:val="23"/>
        </w:rPr>
      </w:pPr>
      <w:r w:rsidRPr="00237C0E">
        <w:rPr>
          <w:rFonts w:ascii="Arial" w:hAnsi="Arial" w:cs="Arial"/>
          <w:sz w:val="23"/>
          <w:szCs w:val="23"/>
        </w:rPr>
        <w:t>6 upheld and local settlements agreed totalling £2400 (£45 100 in 13/14).</w:t>
      </w:r>
    </w:p>
    <w:p w:rsidR="00AF4E2A" w:rsidRPr="00237C0E" w:rsidRDefault="00AF4E2A" w:rsidP="00AF4E2A">
      <w:pPr>
        <w:rPr>
          <w:rFonts w:ascii="Arial" w:hAnsi="Arial" w:cs="Arial"/>
          <w:sz w:val="23"/>
          <w:szCs w:val="23"/>
        </w:rPr>
      </w:pPr>
      <w:r w:rsidRPr="00237C0E">
        <w:rPr>
          <w:rFonts w:ascii="Arial" w:hAnsi="Arial" w:cs="Arial"/>
          <w:sz w:val="23"/>
          <w:szCs w:val="23"/>
        </w:rPr>
        <w:t>Of the 20 LGO Corporate enquiries, the outcomes were as follows in 14/15:</w:t>
      </w:r>
    </w:p>
    <w:p w:rsidR="00AF4E2A" w:rsidRPr="00237C0E" w:rsidRDefault="00AF4E2A" w:rsidP="00AF4E2A">
      <w:pPr>
        <w:pStyle w:val="ListParagraph"/>
        <w:numPr>
          <w:ilvl w:val="0"/>
          <w:numId w:val="14"/>
        </w:numPr>
        <w:rPr>
          <w:rFonts w:ascii="Arial" w:hAnsi="Arial" w:cs="Arial"/>
          <w:sz w:val="23"/>
          <w:szCs w:val="23"/>
        </w:rPr>
      </w:pPr>
      <w:r w:rsidRPr="00237C0E">
        <w:rPr>
          <w:rFonts w:ascii="Arial" w:hAnsi="Arial" w:cs="Arial"/>
          <w:sz w:val="23"/>
          <w:szCs w:val="23"/>
        </w:rPr>
        <w:t>4 not upheld</w:t>
      </w:r>
    </w:p>
    <w:p w:rsidR="00AF4E2A" w:rsidRPr="00237C0E" w:rsidRDefault="00AF4E2A" w:rsidP="00AF4E2A">
      <w:pPr>
        <w:pStyle w:val="ListParagraph"/>
        <w:numPr>
          <w:ilvl w:val="0"/>
          <w:numId w:val="14"/>
        </w:numPr>
        <w:rPr>
          <w:rFonts w:ascii="Arial" w:hAnsi="Arial" w:cs="Arial"/>
          <w:sz w:val="23"/>
          <w:szCs w:val="23"/>
        </w:rPr>
      </w:pPr>
      <w:r w:rsidRPr="00237C0E">
        <w:rPr>
          <w:rFonts w:ascii="Arial" w:hAnsi="Arial" w:cs="Arial"/>
          <w:sz w:val="23"/>
          <w:szCs w:val="23"/>
        </w:rPr>
        <w:t>14 not progressed by the LGO</w:t>
      </w:r>
    </w:p>
    <w:p w:rsidR="00AF4E2A" w:rsidRPr="00237C0E" w:rsidRDefault="00AF4E2A" w:rsidP="00AF4E2A">
      <w:pPr>
        <w:pStyle w:val="ListParagraph"/>
        <w:numPr>
          <w:ilvl w:val="0"/>
          <w:numId w:val="14"/>
        </w:numPr>
        <w:rPr>
          <w:rFonts w:ascii="Arial" w:hAnsi="Arial" w:cs="Arial"/>
          <w:sz w:val="23"/>
          <w:szCs w:val="23"/>
        </w:rPr>
      </w:pPr>
      <w:r w:rsidRPr="00237C0E">
        <w:rPr>
          <w:rFonts w:ascii="Arial" w:hAnsi="Arial" w:cs="Arial"/>
          <w:sz w:val="23"/>
          <w:szCs w:val="23"/>
        </w:rPr>
        <w:t>2 referred back for local resolution into our complaints procedure</w:t>
      </w:r>
    </w:p>
    <w:p w:rsidR="00AF4E2A" w:rsidRPr="00237C0E" w:rsidRDefault="00AF4E2A" w:rsidP="00AF4E2A">
      <w:pPr>
        <w:pStyle w:val="ListParagraph"/>
        <w:numPr>
          <w:ilvl w:val="0"/>
          <w:numId w:val="14"/>
        </w:numPr>
        <w:rPr>
          <w:rFonts w:ascii="Arial" w:hAnsi="Arial" w:cs="Arial"/>
          <w:sz w:val="23"/>
          <w:szCs w:val="23"/>
        </w:rPr>
      </w:pPr>
      <w:r w:rsidRPr="00237C0E">
        <w:rPr>
          <w:rFonts w:ascii="Arial" w:hAnsi="Arial" w:cs="Arial"/>
          <w:sz w:val="23"/>
          <w:szCs w:val="23"/>
        </w:rPr>
        <w:t xml:space="preserve">None were upheld </w:t>
      </w:r>
    </w:p>
    <w:p w:rsidR="00DC7979" w:rsidRPr="00237C0E" w:rsidRDefault="00DC7979" w:rsidP="00DC7979">
      <w:pPr>
        <w:rPr>
          <w:rFonts w:ascii="Arial" w:hAnsi="Arial" w:cs="Arial"/>
          <w:b/>
          <w:sz w:val="23"/>
          <w:szCs w:val="23"/>
        </w:rPr>
      </w:pPr>
      <w:r w:rsidRPr="00237C0E">
        <w:rPr>
          <w:rFonts w:ascii="Arial" w:hAnsi="Arial" w:cs="Arial"/>
          <w:b/>
          <w:sz w:val="23"/>
          <w:szCs w:val="23"/>
        </w:rPr>
        <w:t>Learning from LGO complaints</w:t>
      </w:r>
    </w:p>
    <w:p w:rsidR="00DC7979" w:rsidRPr="00237C0E" w:rsidRDefault="00DC7979" w:rsidP="00DC7979">
      <w:pPr>
        <w:rPr>
          <w:rFonts w:ascii="Arial" w:hAnsi="Arial" w:cs="Arial"/>
          <w:sz w:val="23"/>
          <w:szCs w:val="23"/>
        </w:rPr>
      </w:pPr>
      <w:r w:rsidRPr="00237C0E">
        <w:rPr>
          <w:rFonts w:ascii="Arial" w:hAnsi="Arial" w:cs="Arial"/>
          <w:sz w:val="23"/>
          <w:szCs w:val="23"/>
        </w:rPr>
        <w:t>Of the 11 upheld cases, the following actions have been taken in response to LGO findings and recommendations.</w:t>
      </w:r>
    </w:p>
    <w:p w:rsidR="00DC7979" w:rsidRPr="00237C0E" w:rsidRDefault="00DC7979" w:rsidP="00DC7979">
      <w:pPr>
        <w:rPr>
          <w:rFonts w:ascii="Arial" w:hAnsi="Arial" w:cs="Arial"/>
          <w:b/>
          <w:bCs/>
          <w:sz w:val="23"/>
          <w:szCs w:val="23"/>
        </w:rPr>
      </w:pPr>
      <w:r w:rsidRPr="00237C0E">
        <w:rPr>
          <w:rFonts w:ascii="Arial" w:hAnsi="Arial" w:cs="Arial"/>
          <w:b/>
          <w:bCs/>
          <w:sz w:val="23"/>
          <w:szCs w:val="23"/>
        </w:rPr>
        <w:t xml:space="preserve">Adult social care </w:t>
      </w:r>
    </w:p>
    <w:p w:rsidR="00DC7979" w:rsidRPr="00237C0E" w:rsidRDefault="00DC7979" w:rsidP="00DC7979">
      <w:pPr>
        <w:pStyle w:val="ListParagraph"/>
        <w:numPr>
          <w:ilvl w:val="0"/>
          <w:numId w:val="15"/>
        </w:numPr>
        <w:spacing w:after="0" w:line="240" w:lineRule="auto"/>
        <w:contextualSpacing w:val="0"/>
        <w:rPr>
          <w:rFonts w:ascii="Arial" w:hAnsi="Arial" w:cs="Arial"/>
          <w:sz w:val="23"/>
          <w:szCs w:val="23"/>
        </w:rPr>
      </w:pPr>
      <w:r w:rsidRPr="00237C0E">
        <w:rPr>
          <w:rFonts w:ascii="Arial" w:hAnsi="Arial" w:cs="Arial"/>
          <w:sz w:val="23"/>
          <w:szCs w:val="23"/>
        </w:rPr>
        <w:t>Staff have been made aware that carer's assessments/needs should be undertaken/considered even if the person they care for doesn't meet eligibility criteria.</w:t>
      </w:r>
    </w:p>
    <w:p w:rsidR="00DC7979" w:rsidRPr="00237C0E" w:rsidRDefault="00DC7979" w:rsidP="00DC7979">
      <w:pPr>
        <w:pStyle w:val="ListParagraph"/>
        <w:numPr>
          <w:ilvl w:val="0"/>
          <w:numId w:val="15"/>
        </w:numPr>
        <w:spacing w:after="0" w:line="240" w:lineRule="auto"/>
        <w:contextualSpacing w:val="0"/>
        <w:rPr>
          <w:rFonts w:ascii="Arial" w:hAnsi="Arial" w:cs="Arial"/>
          <w:sz w:val="23"/>
          <w:szCs w:val="23"/>
        </w:rPr>
      </w:pPr>
      <w:r w:rsidRPr="00237C0E">
        <w:rPr>
          <w:rFonts w:ascii="Arial" w:hAnsi="Arial" w:cs="Arial"/>
          <w:sz w:val="23"/>
          <w:szCs w:val="23"/>
        </w:rPr>
        <w:t>Safeguarding procedures have been reviewed and updated.</w:t>
      </w:r>
    </w:p>
    <w:p w:rsidR="00DC7979" w:rsidRPr="00237C0E" w:rsidRDefault="00DC7979" w:rsidP="00DC7979">
      <w:pPr>
        <w:pStyle w:val="ListParagraph"/>
        <w:numPr>
          <w:ilvl w:val="0"/>
          <w:numId w:val="15"/>
        </w:numPr>
        <w:spacing w:after="0" w:line="240" w:lineRule="auto"/>
        <w:contextualSpacing w:val="0"/>
        <w:rPr>
          <w:rFonts w:ascii="Arial" w:hAnsi="Arial" w:cs="Arial"/>
          <w:sz w:val="23"/>
          <w:szCs w:val="23"/>
        </w:rPr>
      </w:pPr>
      <w:r w:rsidRPr="00237C0E">
        <w:rPr>
          <w:rFonts w:ascii="Arial" w:hAnsi="Arial" w:cs="Arial"/>
          <w:sz w:val="23"/>
          <w:szCs w:val="23"/>
        </w:rPr>
        <w:t>Shared Lives policies and procedures have been reviewed and updated.</w:t>
      </w:r>
    </w:p>
    <w:p w:rsidR="00DC7979" w:rsidRPr="00237C0E" w:rsidRDefault="00DC7979" w:rsidP="00DC7979">
      <w:pPr>
        <w:rPr>
          <w:rFonts w:ascii="Arial" w:hAnsi="Arial" w:cs="Arial"/>
          <w:b/>
          <w:sz w:val="23"/>
          <w:szCs w:val="23"/>
        </w:rPr>
      </w:pPr>
    </w:p>
    <w:p w:rsidR="00DC7979" w:rsidRPr="00237C0E" w:rsidRDefault="00DC7979" w:rsidP="00DC7979">
      <w:pPr>
        <w:rPr>
          <w:rFonts w:ascii="Arial" w:hAnsi="Arial" w:cs="Arial"/>
          <w:b/>
          <w:bCs/>
          <w:sz w:val="23"/>
          <w:szCs w:val="23"/>
        </w:rPr>
      </w:pPr>
      <w:r w:rsidRPr="00237C0E">
        <w:rPr>
          <w:rFonts w:ascii="Arial" w:hAnsi="Arial" w:cs="Arial"/>
          <w:b/>
          <w:bCs/>
          <w:sz w:val="23"/>
          <w:szCs w:val="23"/>
        </w:rPr>
        <w:t>Children's Services</w:t>
      </w:r>
    </w:p>
    <w:p w:rsidR="00DC7979" w:rsidRPr="00237C0E" w:rsidRDefault="00DC7979" w:rsidP="00DC7979">
      <w:pPr>
        <w:pStyle w:val="ListParagraph"/>
        <w:numPr>
          <w:ilvl w:val="0"/>
          <w:numId w:val="16"/>
        </w:numPr>
        <w:spacing w:after="0" w:line="240" w:lineRule="auto"/>
        <w:contextualSpacing w:val="0"/>
        <w:rPr>
          <w:rFonts w:ascii="Arial" w:hAnsi="Arial" w:cs="Arial"/>
          <w:sz w:val="23"/>
          <w:szCs w:val="23"/>
        </w:rPr>
      </w:pPr>
      <w:r w:rsidRPr="00237C0E">
        <w:rPr>
          <w:rFonts w:ascii="Arial" w:hAnsi="Arial" w:cs="Arial"/>
          <w:sz w:val="23"/>
          <w:szCs w:val="23"/>
        </w:rPr>
        <w:t>Appeal Panel clerks have been directed to take more comprehensive notes of panel decisions.</w:t>
      </w:r>
    </w:p>
    <w:p w:rsidR="00DC7979" w:rsidRPr="00237C0E" w:rsidRDefault="00DC7979" w:rsidP="00DC7979">
      <w:pPr>
        <w:pStyle w:val="ListParagraph"/>
        <w:numPr>
          <w:ilvl w:val="0"/>
          <w:numId w:val="16"/>
        </w:numPr>
        <w:spacing w:after="0" w:line="240" w:lineRule="auto"/>
        <w:contextualSpacing w:val="0"/>
        <w:rPr>
          <w:rFonts w:ascii="Arial" w:hAnsi="Arial" w:cs="Arial"/>
          <w:sz w:val="23"/>
          <w:szCs w:val="23"/>
        </w:rPr>
      </w:pPr>
      <w:r w:rsidRPr="00237C0E">
        <w:rPr>
          <w:rFonts w:ascii="Arial" w:hAnsi="Arial" w:cs="Arial"/>
          <w:sz w:val="23"/>
          <w:szCs w:val="23"/>
        </w:rPr>
        <w:t>Procedures/practices when checking email addresses when making safeguarding referrals to other Local Authorities have been improved.</w:t>
      </w:r>
    </w:p>
    <w:p w:rsidR="00DC7979" w:rsidRPr="00237C0E" w:rsidRDefault="00DC7979" w:rsidP="00DC7979">
      <w:pPr>
        <w:pStyle w:val="ListParagraph"/>
        <w:numPr>
          <w:ilvl w:val="0"/>
          <w:numId w:val="16"/>
        </w:numPr>
        <w:spacing w:after="0" w:line="240" w:lineRule="auto"/>
        <w:contextualSpacing w:val="0"/>
        <w:rPr>
          <w:rFonts w:ascii="Arial" w:hAnsi="Arial" w:cs="Arial"/>
          <w:sz w:val="23"/>
          <w:szCs w:val="23"/>
        </w:rPr>
      </w:pPr>
      <w:r w:rsidRPr="00237C0E">
        <w:rPr>
          <w:rFonts w:ascii="Arial" w:hAnsi="Arial" w:cs="Arial"/>
          <w:sz w:val="23"/>
          <w:szCs w:val="23"/>
        </w:rPr>
        <w:t>Procedures relating to complaints which are outside of the scope of the statutory children's complaints procedure have been improved.</w:t>
      </w:r>
    </w:p>
    <w:p w:rsidR="00DC7979" w:rsidRPr="00237C0E" w:rsidRDefault="00DC7979" w:rsidP="00DC7979">
      <w:pPr>
        <w:pStyle w:val="ListParagraph"/>
        <w:numPr>
          <w:ilvl w:val="0"/>
          <w:numId w:val="16"/>
        </w:numPr>
        <w:spacing w:after="0" w:line="240" w:lineRule="auto"/>
        <w:contextualSpacing w:val="0"/>
        <w:rPr>
          <w:rFonts w:ascii="Arial" w:hAnsi="Arial" w:cs="Arial"/>
          <w:sz w:val="23"/>
          <w:szCs w:val="23"/>
        </w:rPr>
      </w:pPr>
      <w:r w:rsidRPr="00237C0E">
        <w:rPr>
          <w:rFonts w:ascii="Arial" w:hAnsi="Arial" w:cs="Arial"/>
          <w:sz w:val="23"/>
          <w:szCs w:val="23"/>
        </w:rPr>
        <w:t>Procedures about consent required for people acting as representatives have been reviewed.</w:t>
      </w:r>
    </w:p>
    <w:p w:rsidR="00DC7979" w:rsidRPr="00237C0E" w:rsidRDefault="00DC7979" w:rsidP="00DC7979">
      <w:pPr>
        <w:pStyle w:val="ListParagraph"/>
        <w:numPr>
          <w:ilvl w:val="0"/>
          <w:numId w:val="16"/>
        </w:numPr>
        <w:spacing w:after="0" w:line="240" w:lineRule="auto"/>
        <w:contextualSpacing w:val="0"/>
        <w:rPr>
          <w:rFonts w:ascii="Arial" w:hAnsi="Arial" w:cs="Arial"/>
          <w:sz w:val="23"/>
          <w:szCs w:val="23"/>
        </w:rPr>
      </w:pPr>
      <w:r w:rsidRPr="00237C0E">
        <w:rPr>
          <w:rFonts w:ascii="Arial" w:hAnsi="Arial" w:cs="Arial"/>
          <w:sz w:val="23"/>
          <w:szCs w:val="23"/>
        </w:rPr>
        <w:t>Procedures relating to considering foster carers for adoption have been reviewed to avoid delays and faults in the process (and in how Adoption Allowances are considered).</w:t>
      </w:r>
    </w:p>
    <w:p w:rsidR="00DC7979" w:rsidRPr="00237C0E" w:rsidRDefault="00DC7979" w:rsidP="00DC7979">
      <w:pPr>
        <w:pStyle w:val="ListParagraph"/>
        <w:numPr>
          <w:ilvl w:val="0"/>
          <w:numId w:val="16"/>
        </w:numPr>
        <w:spacing w:after="0" w:line="240" w:lineRule="auto"/>
        <w:contextualSpacing w:val="0"/>
        <w:rPr>
          <w:rFonts w:ascii="Arial" w:hAnsi="Arial" w:cs="Arial"/>
          <w:sz w:val="23"/>
          <w:szCs w:val="23"/>
        </w:rPr>
      </w:pPr>
      <w:r w:rsidRPr="00237C0E">
        <w:rPr>
          <w:rFonts w:ascii="Arial" w:hAnsi="Arial" w:cs="Arial"/>
          <w:sz w:val="23"/>
          <w:szCs w:val="23"/>
        </w:rPr>
        <w:t>Quality of care assessments have been improved.</w:t>
      </w:r>
    </w:p>
    <w:p w:rsidR="00DC7979" w:rsidRPr="00237C0E" w:rsidRDefault="00DC7979" w:rsidP="00DC7979">
      <w:pPr>
        <w:rPr>
          <w:rFonts w:ascii="Arial" w:hAnsi="Arial" w:cs="Arial"/>
          <w:sz w:val="23"/>
          <w:szCs w:val="23"/>
        </w:rPr>
      </w:pPr>
    </w:p>
    <w:p w:rsidR="00B1267C" w:rsidRDefault="00B1267C">
      <w:pPr>
        <w:pStyle w:val="CM1"/>
        <w:pageBreakBefore/>
        <w:jc w:val="both"/>
        <w:rPr>
          <w:rFonts w:ascii="Arial" w:hAnsi="Arial" w:cs="Arial"/>
          <w:sz w:val="40"/>
          <w:szCs w:val="40"/>
        </w:rPr>
      </w:pPr>
      <w:r>
        <w:rPr>
          <w:rFonts w:ascii="Arial" w:hAnsi="Arial" w:cs="Arial"/>
          <w:b/>
          <w:bCs/>
          <w:sz w:val="40"/>
          <w:szCs w:val="40"/>
        </w:rPr>
        <w:lastRenderedPageBreak/>
        <w:t xml:space="preserve">Section Two: </w:t>
      </w:r>
      <w:r w:rsidR="008D2DDF">
        <w:rPr>
          <w:rFonts w:ascii="Arial" w:hAnsi="Arial" w:cs="Arial"/>
          <w:b/>
          <w:bCs/>
          <w:sz w:val="40"/>
          <w:szCs w:val="40"/>
        </w:rPr>
        <w:t>Adult Social Care Feedback</w:t>
      </w:r>
      <w:r>
        <w:rPr>
          <w:rFonts w:ascii="Arial" w:hAnsi="Arial" w:cs="Arial"/>
          <w:b/>
          <w:bCs/>
          <w:sz w:val="40"/>
          <w:szCs w:val="40"/>
        </w:rPr>
        <w:t xml:space="preserve"> </w:t>
      </w:r>
    </w:p>
    <w:p w:rsidR="00B1267C" w:rsidRDefault="00B1267C">
      <w:pPr>
        <w:pStyle w:val="CM16"/>
        <w:spacing w:after="270"/>
        <w:jc w:val="both"/>
        <w:rPr>
          <w:rFonts w:ascii="Arial" w:hAnsi="Arial" w:cs="Arial"/>
          <w:sz w:val="28"/>
          <w:szCs w:val="28"/>
        </w:rPr>
      </w:pPr>
      <w:r>
        <w:rPr>
          <w:rFonts w:ascii="Arial" w:hAnsi="Arial" w:cs="Arial"/>
          <w:b/>
          <w:bCs/>
          <w:sz w:val="28"/>
          <w:szCs w:val="28"/>
        </w:rPr>
        <w:t>-</w:t>
      </w:r>
      <w:r w:rsidR="00FF0A4B">
        <w:rPr>
          <w:rFonts w:ascii="Arial" w:hAnsi="Arial" w:cs="Arial"/>
          <w:b/>
          <w:bCs/>
          <w:sz w:val="28"/>
          <w:szCs w:val="28"/>
        </w:rPr>
        <w:t xml:space="preserve"> </w:t>
      </w:r>
      <w:r>
        <w:rPr>
          <w:rFonts w:ascii="Arial" w:hAnsi="Arial" w:cs="Arial"/>
          <w:b/>
          <w:bCs/>
          <w:sz w:val="28"/>
          <w:szCs w:val="28"/>
        </w:rPr>
        <w:t xml:space="preserve">Statistical Data and Analysis </w:t>
      </w:r>
    </w:p>
    <w:p w:rsidR="00446291" w:rsidRDefault="00B1267C">
      <w:pPr>
        <w:pStyle w:val="CM14"/>
        <w:spacing w:after="326" w:line="276" w:lineRule="atLeast"/>
        <w:ind w:left="142"/>
        <w:jc w:val="both"/>
        <w:rPr>
          <w:rFonts w:ascii="Arial" w:hAnsi="Arial" w:cs="Arial"/>
          <w:b/>
          <w:bCs/>
          <w:sz w:val="23"/>
          <w:szCs w:val="23"/>
        </w:rPr>
      </w:pPr>
      <w:r>
        <w:rPr>
          <w:rFonts w:ascii="Arial" w:hAnsi="Arial" w:cs="Arial"/>
          <w:b/>
          <w:bCs/>
          <w:sz w:val="23"/>
          <w:szCs w:val="23"/>
        </w:rPr>
        <w:t>2.1 Services which were t</w:t>
      </w:r>
      <w:r w:rsidR="008D2DDF">
        <w:rPr>
          <w:rFonts w:ascii="Arial" w:hAnsi="Arial" w:cs="Arial"/>
          <w:b/>
          <w:bCs/>
          <w:sz w:val="23"/>
          <w:szCs w:val="23"/>
        </w:rPr>
        <w:t>he subject of complaints in 2014/15</w:t>
      </w:r>
    </w:p>
    <w:p w:rsidR="00B1267C" w:rsidRDefault="00446291" w:rsidP="00335A72">
      <w:pPr>
        <w:pStyle w:val="CM14"/>
        <w:spacing w:after="326" w:line="276" w:lineRule="atLeast"/>
        <w:ind w:left="142"/>
        <w:jc w:val="both"/>
        <w:rPr>
          <w:rFonts w:ascii="Arial" w:hAnsi="Arial" w:cs="Arial"/>
          <w:color w:val="000000"/>
          <w:sz w:val="23"/>
          <w:szCs w:val="23"/>
        </w:rPr>
      </w:pPr>
      <w:r w:rsidRPr="00335A72">
        <w:rPr>
          <w:rFonts w:ascii="Arial" w:hAnsi="Arial" w:cs="Arial"/>
          <w:bCs/>
          <w:sz w:val="23"/>
          <w:szCs w:val="23"/>
        </w:rPr>
        <w:t>As already mentioned, the significant differen</w:t>
      </w:r>
      <w:r w:rsidR="00335A72" w:rsidRPr="00335A72">
        <w:rPr>
          <w:rFonts w:ascii="Arial" w:hAnsi="Arial" w:cs="Arial"/>
          <w:bCs/>
          <w:sz w:val="23"/>
          <w:szCs w:val="23"/>
        </w:rPr>
        <w:t>ce between the last two financial</w:t>
      </w:r>
      <w:r w:rsidRPr="00335A72">
        <w:rPr>
          <w:rFonts w:ascii="Arial" w:hAnsi="Arial" w:cs="Arial"/>
          <w:bCs/>
          <w:sz w:val="23"/>
          <w:szCs w:val="23"/>
        </w:rPr>
        <w:t xml:space="preserve"> years has been the large increase of 77% in </w:t>
      </w:r>
      <w:r w:rsidR="001516DB">
        <w:rPr>
          <w:rFonts w:ascii="Arial" w:hAnsi="Arial" w:cs="Arial"/>
          <w:bCs/>
          <w:sz w:val="23"/>
          <w:szCs w:val="23"/>
        </w:rPr>
        <w:t xml:space="preserve">complaints. </w:t>
      </w:r>
      <w:r w:rsidR="00B1267C">
        <w:rPr>
          <w:rFonts w:ascii="Arial" w:hAnsi="Arial" w:cs="Arial"/>
          <w:b/>
          <w:bCs/>
          <w:color w:val="0000FF"/>
          <w:sz w:val="23"/>
          <w:szCs w:val="23"/>
          <w:u w:val="single"/>
        </w:rPr>
        <w:t xml:space="preserve">Chart 5 </w:t>
      </w:r>
      <w:r w:rsidR="00B1267C">
        <w:rPr>
          <w:rFonts w:ascii="Arial" w:hAnsi="Arial" w:cs="Arial"/>
          <w:color w:val="000000"/>
          <w:sz w:val="23"/>
          <w:szCs w:val="23"/>
        </w:rPr>
        <w:t xml:space="preserve">and </w:t>
      </w:r>
      <w:r w:rsidR="00B1267C">
        <w:rPr>
          <w:rFonts w:ascii="Arial" w:hAnsi="Arial" w:cs="Arial"/>
          <w:b/>
          <w:bCs/>
          <w:color w:val="0000FF"/>
          <w:sz w:val="23"/>
          <w:szCs w:val="23"/>
          <w:u w:val="single"/>
        </w:rPr>
        <w:t xml:space="preserve">Chart 6 </w:t>
      </w:r>
      <w:r w:rsidR="00B1267C">
        <w:rPr>
          <w:rFonts w:ascii="Arial" w:hAnsi="Arial" w:cs="Arial"/>
          <w:color w:val="000000"/>
          <w:sz w:val="23"/>
          <w:szCs w:val="23"/>
        </w:rPr>
        <w:t xml:space="preserve">below gives a breakdown of </w:t>
      </w:r>
      <w:r w:rsidR="00384AB1">
        <w:rPr>
          <w:rFonts w:ascii="Arial" w:hAnsi="Arial" w:cs="Arial"/>
          <w:color w:val="000000"/>
          <w:sz w:val="23"/>
          <w:szCs w:val="23"/>
        </w:rPr>
        <w:t xml:space="preserve">the average number of </w:t>
      </w:r>
      <w:r w:rsidR="00B1267C">
        <w:rPr>
          <w:rFonts w:ascii="Arial" w:hAnsi="Arial" w:cs="Arial"/>
          <w:color w:val="000000"/>
          <w:sz w:val="23"/>
          <w:szCs w:val="23"/>
        </w:rPr>
        <w:t>comp</w:t>
      </w:r>
      <w:r w:rsidR="008D2DDF">
        <w:rPr>
          <w:rFonts w:ascii="Arial" w:hAnsi="Arial" w:cs="Arial"/>
          <w:color w:val="000000"/>
          <w:sz w:val="23"/>
          <w:szCs w:val="23"/>
        </w:rPr>
        <w:t xml:space="preserve">laints </w:t>
      </w:r>
      <w:r w:rsidR="00384AB1">
        <w:rPr>
          <w:rFonts w:ascii="Arial" w:hAnsi="Arial" w:cs="Arial"/>
          <w:color w:val="000000"/>
          <w:sz w:val="23"/>
          <w:szCs w:val="23"/>
        </w:rPr>
        <w:t xml:space="preserve">received each month </w:t>
      </w:r>
      <w:r w:rsidR="008D2DDF">
        <w:rPr>
          <w:rFonts w:ascii="Arial" w:hAnsi="Arial" w:cs="Arial"/>
          <w:color w:val="000000"/>
          <w:sz w:val="23"/>
          <w:szCs w:val="23"/>
        </w:rPr>
        <w:t xml:space="preserve">by service type. </w:t>
      </w:r>
    </w:p>
    <w:p w:rsidR="00221DEB" w:rsidRDefault="00B1267C">
      <w:pPr>
        <w:pStyle w:val="CM15"/>
        <w:spacing w:after="107" w:line="276" w:lineRule="atLeast"/>
        <w:jc w:val="both"/>
        <w:rPr>
          <w:rFonts w:ascii="Arial" w:hAnsi="Arial" w:cs="Arial"/>
          <w:b/>
          <w:bCs/>
          <w:color w:val="000000"/>
          <w:sz w:val="23"/>
          <w:szCs w:val="23"/>
        </w:rPr>
      </w:pPr>
      <w:r>
        <w:rPr>
          <w:rFonts w:ascii="Arial" w:hAnsi="Arial" w:cs="Arial"/>
          <w:b/>
          <w:bCs/>
          <w:color w:val="000000"/>
          <w:sz w:val="23"/>
          <w:szCs w:val="23"/>
        </w:rPr>
        <w:t>Chart 5</w:t>
      </w:r>
    </w:p>
    <w:p w:rsidR="00B1267C" w:rsidRDefault="00384AB1" w:rsidP="00FD2169">
      <w:pPr>
        <w:pStyle w:val="CM15"/>
        <w:spacing w:after="107" w:line="276" w:lineRule="atLeast"/>
        <w:jc w:val="center"/>
        <w:rPr>
          <w:rFonts w:ascii="Arial" w:hAnsi="Arial" w:cs="Arial"/>
          <w:color w:val="000000"/>
          <w:sz w:val="23"/>
          <w:szCs w:val="23"/>
        </w:rPr>
      </w:pPr>
      <w:r w:rsidRPr="00D012B3">
        <w:rPr>
          <w:rFonts w:ascii="Arial" w:hAnsi="Arial" w:cs="Arial"/>
          <w:noProof/>
          <w:color w:val="7030A0"/>
          <w:sz w:val="23"/>
          <w:szCs w:val="23"/>
          <w:shd w:val="clear" w:color="auto" w:fill="7030A0"/>
        </w:rPr>
        <w:drawing>
          <wp:inline distT="0" distB="0" distL="0" distR="0" wp14:anchorId="607040EE" wp14:editId="0B3EBB45">
            <wp:extent cx="6762750" cy="3038475"/>
            <wp:effectExtent l="0" t="0" r="0"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21DEB" w:rsidRDefault="00B1267C">
      <w:pPr>
        <w:pStyle w:val="CM15"/>
        <w:spacing w:after="107"/>
        <w:rPr>
          <w:rFonts w:ascii="Arial" w:hAnsi="Arial" w:cs="Arial"/>
          <w:b/>
          <w:bCs/>
          <w:color w:val="000000"/>
          <w:sz w:val="23"/>
          <w:szCs w:val="23"/>
        </w:rPr>
      </w:pPr>
      <w:r>
        <w:rPr>
          <w:rFonts w:ascii="Arial" w:hAnsi="Arial" w:cs="Arial"/>
          <w:b/>
          <w:bCs/>
          <w:color w:val="000000"/>
          <w:sz w:val="23"/>
          <w:szCs w:val="23"/>
        </w:rPr>
        <w:t>Chart 6</w:t>
      </w:r>
    </w:p>
    <w:p w:rsidR="00F81923" w:rsidRPr="00A7340C" w:rsidRDefault="00B243F0" w:rsidP="00A7340C">
      <w:pPr>
        <w:pStyle w:val="CM15"/>
        <w:spacing w:after="107"/>
        <w:jc w:val="center"/>
        <w:rPr>
          <w:rFonts w:ascii="Arial" w:hAnsi="Arial" w:cs="Arial"/>
          <w:color w:val="000000"/>
          <w:sz w:val="23"/>
          <w:szCs w:val="23"/>
        </w:rPr>
      </w:pPr>
      <w:r w:rsidRPr="00384AB1">
        <w:rPr>
          <w:noProof/>
        </w:rPr>
        <w:drawing>
          <wp:inline distT="0" distB="0" distL="0" distR="0" wp14:anchorId="38EB9CAC" wp14:editId="41E64A86">
            <wp:extent cx="6800850" cy="3324225"/>
            <wp:effectExtent l="0" t="0" r="0"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1267C" w:rsidRDefault="005E6B99">
      <w:pPr>
        <w:pStyle w:val="CM16"/>
        <w:pageBreakBefore/>
        <w:spacing w:after="270" w:line="276" w:lineRule="atLeast"/>
        <w:jc w:val="both"/>
        <w:rPr>
          <w:rFonts w:ascii="Arial" w:hAnsi="Arial" w:cs="Arial"/>
          <w:color w:val="000000"/>
          <w:sz w:val="23"/>
          <w:szCs w:val="23"/>
        </w:rPr>
      </w:pPr>
      <w:r>
        <w:rPr>
          <w:rFonts w:ascii="Arial" w:hAnsi="Arial" w:cs="Arial"/>
          <w:color w:val="000000"/>
          <w:sz w:val="23"/>
          <w:szCs w:val="23"/>
        </w:rPr>
        <w:lastRenderedPageBreak/>
        <w:t>For 2013/14, the most frequent subject of complaint was assessment and this service received 33% of the total number of complaints that LCC adult social care received. This has remained at a similar level for 2014/15 with 31% of the total number of complaints. Complaints about care providers have remained constant with 17% in 201</w:t>
      </w:r>
      <w:r w:rsidR="00E7494E">
        <w:rPr>
          <w:rFonts w:ascii="Arial" w:hAnsi="Arial" w:cs="Arial"/>
          <w:color w:val="000000"/>
          <w:sz w:val="23"/>
          <w:szCs w:val="23"/>
        </w:rPr>
        <w:t>3/14 and 18% in 2014/15. Financial complaints</w:t>
      </w:r>
      <w:r>
        <w:rPr>
          <w:rFonts w:ascii="Arial" w:hAnsi="Arial" w:cs="Arial"/>
          <w:color w:val="000000"/>
          <w:sz w:val="23"/>
          <w:szCs w:val="23"/>
        </w:rPr>
        <w:t xml:space="preserve"> increased significantly for 2014/15 from 8% to 17%</w:t>
      </w:r>
      <w:r w:rsidR="00D012B3">
        <w:rPr>
          <w:rFonts w:ascii="Arial" w:hAnsi="Arial" w:cs="Arial"/>
          <w:color w:val="000000"/>
          <w:sz w:val="23"/>
          <w:szCs w:val="23"/>
        </w:rPr>
        <w:t xml:space="preserve"> of all complaints</w:t>
      </w:r>
      <w:r>
        <w:rPr>
          <w:rFonts w:ascii="Arial" w:hAnsi="Arial" w:cs="Arial"/>
          <w:color w:val="000000"/>
          <w:sz w:val="23"/>
          <w:szCs w:val="23"/>
        </w:rPr>
        <w:t xml:space="preserve">, </w:t>
      </w:r>
      <w:r w:rsidR="00E7494E">
        <w:rPr>
          <w:rFonts w:ascii="Arial" w:hAnsi="Arial" w:cs="Arial"/>
          <w:color w:val="000000"/>
          <w:sz w:val="23"/>
          <w:szCs w:val="23"/>
        </w:rPr>
        <w:t>as a result of new IT processes being introduced and some initial teething problems.</w:t>
      </w:r>
    </w:p>
    <w:p w:rsidR="008F099E" w:rsidRPr="008F099E" w:rsidRDefault="008F099E" w:rsidP="008F099E">
      <w:pPr>
        <w:pStyle w:val="Default"/>
        <w:rPr>
          <w:rFonts w:ascii="Arial" w:hAnsi="Arial" w:cs="Arial"/>
          <w:sz w:val="22"/>
          <w:szCs w:val="22"/>
        </w:rPr>
      </w:pPr>
      <w:r>
        <w:rPr>
          <w:rFonts w:ascii="Arial" w:hAnsi="Arial" w:cs="Arial"/>
          <w:sz w:val="22"/>
          <w:szCs w:val="22"/>
        </w:rPr>
        <w:t>There has been a notable decrease in the number of complaints about equipment/adaptations with only 4% in 2014/15 compared with 8% in 2013/14.</w:t>
      </w:r>
      <w:r w:rsidR="002E0DC3">
        <w:rPr>
          <w:rFonts w:ascii="Arial" w:hAnsi="Arial" w:cs="Arial"/>
          <w:sz w:val="22"/>
          <w:szCs w:val="22"/>
        </w:rPr>
        <w:t xml:space="preserve">  The new 'equipment prescription' model is therefore working well from this perspective.</w:t>
      </w:r>
    </w:p>
    <w:p w:rsidR="008F099E" w:rsidRPr="008F099E" w:rsidRDefault="008F099E" w:rsidP="008F099E">
      <w:pPr>
        <w:pStyle w:val="Default"/>
      </w:pPr>
    </w:p>
    <w:p w:rsidR="00B1267C" w:rsidRDefault="00B1267C">
      <w:pPr>
        <w:pStyle w:val="CM14"/>
        <w:spacing w:after="326" w:line="276" w:lineRule="atLeast"/>
        <w:ind w:left="142"/>
        <w:jc w:val="both"/>
        <w:rPr>
          <w:rFonts w:ascii="Arial" w:hAnsi="Arial" w:cs="Arial"/>
          <w:b/>
          <w:bCs/>
          <w:color w:val="000000"/>
          <w:sz w:val="23"/>
          <w:szCs w:val="23"/>
        </w:rPr>
      </w:pPr>
      <w:r>
        <w:rPr>
          <w:rFonts w:ascii="Arial" w:hAnsi="Arial" w:cs="Arial"/>
          <w:b/>
          <w:bCs/>
          <w:color w:val="000000"/>
          <w:sz w:val="23"/>
          <w:szCs w:val="23"/>
        </w:rPr>
        <w:t>2.2 Services which were th</w:t>
      </w:r>
      <w:r w:rsidR="00156651">
        <w:rPr>
          <w:rFonts w:ascii="Arial" w:hAnsi="Arial" w:cs="Arial"/>
          <w:b/>
          <w:bCs/>
          <w:color w:val="000000"/>
          <w:sz w:val="23"/>
          <w:szCs w:val="23"/>
        </w:rPr>
        <w:t>e subject of compliments in 2013/14</w:t>
      </w:r>
      <w:r>
        <w:rPr>
          <w:rFonts w:ascii="Arial" w:hAnsi="Arial" w:cs="Arial"/>
          <w:b/>
          <w:bCs/>
          <w:color w:val="000000"/>
          <w:sz w:val="23"/>
          <w:szCs w:val="23"/>
        </w:rPr>
        <w:t xml:space="preserve"> </w:t>
      </w:r>
    </w:p>
    <w:p w:rsidR="001516DB" w:rsidRDefault="001516DB" w:rsidP="001516DB">
      <w:pPr>
        <w:pStyle w:val="Default"/>
        <w:rPr>
          <w:rFonts w:ascii="Arial" w:hAnsi="Arial" w:cs="Arial"/>
          <w:sz w:val="23"/>
          <w:szCs w:val="23"/>
        </w:rPr>
      </w:pPr>
      <w:r w:rsidRPr="00335A72">
        <w:rPr>
          <w:rFonts w:ascii="Arial" w:hAnsi="Arial" w:cs="Arial"/>
          <w:bCs/>
          <w:sz w:val="23"/>
          <w:szCs w:val="23"/>
        </w:rPr>
        <w:t>As already mentioned, the significant difference between the last two financial y</w:t>
      </w:r>
      <w:r>
        <w:rPr>
          <w:rFonts w:ascii="Arial" w:hAnsi="Arial" w:cs="Arial"/>
          <w:bCs/>
          <w:sz w:val="23"/>
          <w:szCs w:val="23"/>
        </w:rPr>
        <w:t xml:space="preserve">ears has been the large decrease in compliments.  </w:t>
      </w:r>
      <w:r w:rsidR="007A5CE0">
        <w:rPr>
          <w:rFonts w:ascii="Arial" w:hAnsi="Arial" w:cs="Arial"/>
          <w:b/>
          <w:bCs/>
          <w:color w:val="0000FF"/>
          <w:sz w:val="23"/>
          <w:szCs w:val="23"/>
          <w:u w:val="single"/>
        </w:rPr>
        <w:t xml:space="preserve">Chart 7 </w:t>
      </w:r>
      <w:r w:rsidR="007A5CE0">
        <w:rPr>
          <w:rFonts w:ascii="Arial" w:hAnsi="Arial" w:cs="Arial"/>
          <w:sz w:val="23"/>
          <w:szCs w:val="23"/>
        </w:rPr>
        <w:t xml:space="preserve">and </w:t>
      </w:r>
      <w:r w:rsidR="007A5CE0">
        <w:rPr>
          <w:rFonts w:ascii="Arial" w:hAnsi="Arial" w:cs="Arial"/>
          <w:b/>
          <w:bCs/>
          <w:color w:val="0000FF"/>
          <w:sz w:val="23"/>
          <w:szCs w:val="23"/>
          <w:u w:val="single"/>
        </w:rPr>
        <w:t xml:space="preserve">Chart 8 </w:t>
      </w:r>
      <w:r w:rsidR="007A5CE0">
        <w:rPr>
          <w:rFonts w:ascii="Arial" w:hAnsi="Arial" w:cs="Arial"/>
          <w:sz w:val="23"/>
          <w:szCs w:val="23"/>
        </w:rPr>
        <w:t>below gives a breakdown of the average number of compliments received each month by service type.</w:t>
      </w:r>
    </w:p>
    <w:p w:rsidR="007A5CE0" w:rsidRPr="001516DB" w:rsidRDefault="007A5CE0" w:rsidP="001516DB">
      <w:pPr>
        <w:pStyle w:val="Default"/>
      </w:pPr>
      <w:r>
        <w:rPr>
          <w:rFonts w:ascii="Arial" w:hAnsi="Arial" w:cs="Arial"/>
          <w:sz w:val="23"/>
          <w:szCs w:val="23"/>
        </w:rPr>
        <w:t xml:space="preserve"> </w:t>
      </w:r>
    </w:p>
    <w:p w:rsidR="00B1267C" w:rsidRDefault="00B1267C">
      <w:pPr>
        <w:pStyle w:val="CM15"/>
        <w:spacing w:after="107" w:line="276" w:lineRule="atLeast"/>
        <w:jc w:val="both"/>
        <w:rPr>
          <w:rFonts w:ascii="Arial" w:hAnsi="Arial" w:cs="Arial"/>
          <w:b/>
          <w:bCs/>
          <w:color w:val="000000"/>
          <w:sz w:val="23"/>
          <w:szCs w:val="23"/>
        </w:rPr>
      </w:pPr>
      <w:r>
        <w:rPr>
          <w:rFonts w:ascii="Arial" w:hAnsi="Arial" w:cs="Arial"/>
          <w:b/>
          <w:bCs/>
          <w:color w:val="000000"/>
          <w:sz w:val="23"/>
          <w:szCs w:val="23"/>
        </w:rPr>
        <w:t xml:space="preserve">Chart 7 </w:t>
      </w:r>
    </w:p>
    <w:p w:rsidR="00D3203B" w:rsidRPr="00D3203B" w:rsidRDefault="000A4C80" w:rsidP="007A5CE0">
      <w:pPr>
        <w:pStyle w:val="Default"/>
        <w:jc w:val="center"/>
      </w:pPr>
      <w:r>
        <w:rPr>
          <w:noProof/>
        </w:rPr>
        <w:drawing>
          <wp:inline distT="0" distB="0" distL="0" distR="0" wp14:anchorId="5A9E2C87" wp14:editId="21B1CA70">
            <wp:extent cx="6372225" cy="2524125"/>
            <wp:effectExtent l="0" t="0" r="9525" b="952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3203B" w:rsidRDefault="00D3203B">
      <w:pPr>
        <w:pStyle w:val="CM15"/>
        <w:spacing w:after="107"/>
        <w:rPr>
          <w:rFonts w:ascii="Arial" w:hAnsi="Arial" w:cs="Arial"/>
          <w:b/>
          <w:bCs/>
          <w:color w:val="000000"/>
          <w:sz w:val="23"/>
          <w:szCs w:val="23"/>
        </w:rPr>
      </w:pPr>
    </w:p>
    <w:p w:rsidR="00B1267C" w:rsidRDefault="00B1267C">
      <w:pPr>
        <w:pStyle w:val="CM15"/>
        <w:spacing w:after="107"/>
        <w:rPr>
          <w:rFonts w:ascii="Arial" w:hAnsi="Arial" w:cs="Arial"/>
          <w:b/>
          <w:bCs/>
          <w:color w:val="000000"/>
          <w:sz w:val="23"/>
          <w:szCs w:val="23"/>
        </w:rPr>
      </w:pPr>
      <w:r>
        <w:rPr>
          <w:rFonts w:ascii="Arial" w:hAnsi="Arial" w:cs="Arial"/>
          <w:b/>
          <w:bCs/>
          <w:color w:val="000000"/>
          <w:sz w:val="23"/>
          <w:szCs w:val="23"/>
        </w:rPr>
        <w:t xml:space="preserve">Chart 8 </w:t>
      </w:r>
    </w:p>
    <w:p w:rsidR="00D3203B" w:rsidRPr="00D3203B" w:rsidRDefault="000A4C80" w:rsidP="000A4C80">
      <w:pPr>
        <w:pStyle w:val="Default"/>
        <w:jc w:val="center"/>
      </w:pPr>
      <w:r>
        <w:rPr>
          <w:noProof/>
        </w:rPr>
        <w:drawing>
          <wp:inline distT="0" distB="0" distL="0" distR="0" wp14:anchorId="46E40D80" wp14:editId="6F54E6A1">
            <wp:extent cx="6324600" cy="2524125"/>
            <wp:effectExtent l="0" t="0" r="0" b="952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1267C" w:rsidRDefault="002E0DC3" w:rsidP="008D6494">
      <w:pPr>
        <w:pStyle w:val="CM4"/>
        <w:pageBreakBefore/>
        <w:jc w:val="both"/>
        <w:rPr>
          <w:rFonts w:ascii="Arial" w:hAnsi="Arial" w:cs="Arial"/>
          <w:color w:val="000000"/>
          <w:sz w:val="23"/>
          <w:szCs w:val="23"/>
        </w:rPr>
      </w:pPr>
      <w:r>
        <w:rPr>
          <w:rFonts w:ascii="Arial" w:hAnsi="Arial" w:cs="Arial"/>
          <w:color w:val="000000"/>
          <w:sz w:val="23"/>
          <w:szCs w:val="23"/>
        </w:rPr>
        <w:lastRenderedPageBreak/>
        <w:t xml:space="preserve">The main difference between the last 2 years has been the </w:t>
      </w:r>
      <w:r w:rsidR="001F309C">
        <w:rPr>
          <w:rFonts w:ascii="Arial" w:hAnsi="Arial" w:cs="Arial"/>
          <w:color w:val="000000"/>
          <w:sz w:val="23"/>
          <w:szCs w:val="23"/>
        </w:rPr>
        <w:t xml:space="preserve">large </w:t>
      </w:r>
      <w:r>
        <w:rPr>
          <w:rFonts w:ascii="Arial" w:hAnsi="Arial" w:cs="Arial"/>
          <w:color w:val="000000"/>
          <w:sz w:val="23"/>
          <w:szCs w:val="23"/>
        </w:rPr>
        <w:t xml:space="preserve">reduction in compliments </w:t>
      </w:r>
      <w:r w:rsidR="001F309C">
        <w:rPr>
          <w:rFonts w:ascii="Arial" w:hAnsi="Arial" w:cs="Arial"/>
          <w:color w:val="000000"/>
          <w:sz w:val="23"/>
          <w:szCs w:val="23"/>
        </w:rPr>
        <w:t xml:space="preserve">received </w:t>
      </w:r>
      <w:r>
        <w:rPr>
          <w:rFonts w:ascii="Arial" w:hAnsi="Arial" w:cs="Arial"/>
          <w:color w:val="000000"/>
          <w:sz w:val="23"/>
          <w:szCs w:val="23"/>
        </w:rPr>
        <w:t xml:space="preserve">overall.  </w:t>
      </w:r>
      <w:r w:rsidR="001F309C">
        <w:rPr>
          <w:rFonts w:ascii="Arial" w:hAnsi="Arial" w:cs="Arial"/>
          <w:color w:val="000000"/>
          <w:sz w:val="23"/>
          <w:szCs w:val="23"/>
        </w:rPr>
        <w:t xml:space="preserve">The average per month has gone down from 84 per month to just 34.  This is mostly </w:t>
      </w:r>
      <w:r>
        <w:rPr>
          <w:rFonts w:ascii="Arial" w:hAnsi="Arial" w:cs="Arial"/>
          <w:color w:val="000000"/>
          <w:sz w:val="23"/>
          <w:szCs w:val="23"/>
        </w:rPr>
        <w:t xml:space="preserve">related to the new </w:t>
      </w:r>
      <w:r w:rsidR="001F309C">
        <w:rPr>
          <w:rFonts w:ascii="Arial" w:hAnsi="Arial" w:cs="Arial"/>
          <w:color w:val="000000"/>
          <w:sz w:val="23"/>
          <w:szCs w:val="23"/>
        </w:rPr>
        <w:t xml:space="preserve">equipment and adaptations 'self-service' model of operation. It is also related more generally to the leaflet 'Your views Count' not being circulated as consistently after assessment or review any longer. </w:t>
      </w:r>
      <w:r w:rsidR="00E02F37">
        <w:rPr>
          <w:rFonts w:ascii="Arial" w:hAnsi="Arial" w:cs="Arial"/>
          <w:color w:val="000000"/>
          <w:sz w:val="23"/>
          <w:szCs w:val="23"/>
        </w:rPr>
        <w:t>In 2013/14 half of all compliments we</w:t>
      </w:r>
      <w:r w:rsidR="00B1267C">
        <w:rPr>
          <w:rFonts w:ascii="Arial" w:hAnsi="Arial" w:cs="Arial"/>
          <w:color w:val="000000"/>
          <w:sz w:val="23"/>
          <w:szCs w:val="23"/>
        </w:rPr>
        <w:t>re because of equ</w:t>
      </w:r>
      <w:r w:rsidR="00E02F37">
        <w:rPr>
          <w:rFonts w:ascii="Arial" w:hAnsi="Arial" w:cs="Arial"/>
          <w:color w:val="000000"/>
          <w:sz w:val="23"/>
          <w:szCs w:val="23"/>
        </w:rPr>
        <w:t xml:space="preserve">ipment and adaptations received, however this has decreased </w:t>
      </w:r>
      <w:r>
        <w:rPr>
          <w:rFonts w:ascii="Arial" w:hAnsi="Arial" w:cs="Arial"/>
          <w:color w:val="000000"/>
          <w:sz w:val="23"/>
          <w:szCs w:val="23"/>
        </w:rPr>
        <w:t>to just 18% in 2014/15</w:t>
      </w:r>
      <w:r w:rsidR="00E02F37">
        <w:rPr>
          <w:rFonts w:ascii="Arial" w:hAnsi="Arial" w:cs="Arial"/>
          <w:color w:val="000000"/>
          <w:sz w:val="23"/>
          <w:szCs w:val="23"/>
        </w:rPr>
        <w:t>.</w:t>
      </w:r>
      <w:r w:rsidR="00B1267C">
        <w:rPr>
          <w:rFonts w:ascii="Arial" w:hAnsi="Arial" w:cs="Arial"/>
          <w:color w:val="000000"/>
          <w:sz w:val="23"/>
          <w:szCs w:val="23"/>
        </w:rPr>
        <w:t xml:space="preserve"> There has been a</w:t>
      </w:r>
      <w:r w:rsidR="00A6107B">
        <w:rPr>
          <w:rFonts w:ascii="Arial" w:hAnsi="Arial" w:cs="Arial"/>
          <w:color w:val="000000"/>
          <w:sz w:val="23"/>
          <w:szCs w:val="23"/>
        </w:rPr>
        <w:t xml:space="preserve"> significant</w:t>
      </w:r>
      <w:r w:rsidR="00B1267C">
        <w:rPr>
          <w:rFonts w:ascii="Arial" w:hAnsi="Arial" w:cs="Arial"/>
          <w:color w:val="000000"/>
          <w:sz w:val="23"/>
          <w:szCs w:val="23"/>
        </w:rPr>
        <w:t xml:space="preserve"> </w:t>
      </w:r>
      <w:r w:rsidR="00A46588">
        <w:rPr>
          <w:rFonts w:ascii="Arial" w:hAnsi="Arial" w:cs="Arial"/>
          <w:color w:val="000000"/>
          <w:sz w:val="23"/>
          <w:szCs w:val="23"/>
        </w:rPr>
        <w:t xml:space="preserve">increase in </w:t>
      </w:r>
      <w:r w:rsidR="001F309C">
        <w:rPr>
          <w:rFonts w:ascii="Arial" w:hAnsi="Arial" w:cs="Arial"/>
          <w:color w:val="000000"/>
          <w:sz w:val="23"/>
          <w:szCs w:val="23"/>
        </w:rPr>
        <w:t xml:space="preserve">the proportion of </w:t>
      </w:r>
      <w:r w:rsidR="00B1267C">
        <w:rPr>
          <w:rFonts w:ascii="Arial" w:hAnsi="Arial" w:cs="Arial"/>
          <w:color w:val="000000"/>
          <w:sz w:val="23"/>
          <w:szCs w:val="23"/>
        </w:rPr>
        <w:t xml:space="preserve">compliments in relation to </w:t>
      </w:r>
      <w:r w:rsidR="00A46588">
        <w:rPr>
          <w:rFonts w:ascii="Arial" w:hAnsi="Arial" w:cs="Arial"/>
          <w:color w:val="000000"/>
          <w:sz w:val="23"/>
          <w:szCs w:val="23"/>
        </w:rPr>
        <w:t>assessment with this accounting for 41% of compliments in 2014/15 compared with 23% in 2013/14</w:t>
      </w:r>
      <w:r w:rsidR="00B1267C">
        <w:rPr>
          <w:rFonts w:ascii="Arial" w:hAnsi="Arial" w:cs="Arial"/>
          <w:color w:val="000000"/>
          <w:sz w:val="23"/>
          <w:szCs w:val="23"/>
        </w:rPr>
        <w:t xml:space="preserve">. </w:t>
      </w:r>
    </w:p>
    <w:p w:rsidR="008D6494" w:rsidRPr="008D6494" w:rsidRDefault="008D6494" w:rsidP="008D6494">
      <w:pPr>
        <w:pStyle w:val="Default"/>
      </w:pPr>
    </w:p>
    <w:p w:rsidR="00A6107B" w:rsidRPr="00A46588" w:rsidRDefault="00B1267C" w:rsidP="00A46588">
      <w:pPr>
        <w:pStyle w:val="CM16"/>
        <w:spacing w:after="270" w:line="276" w:lineRule="atLeast"/>
        <w:jc w:val="both"/>
        <w:rPr>
          <w:rFonts w:ascii="Arial" w:hAnsi="Arial" w:cs="Arial"/>
          <w:color w:val="000000"/>
          <w:sz w:val="23"/>
          <w:szCs w:val="23"/>
        </w:rPr>
      </w:pPr>
      <w:r>
        <w:rPr>
          <w:rFonts w:ascii="Arial" w:hAnsi="Arial" w:cs="Arial"/>
          <w:color w:val="000000"/>
          <w:sz w:val="23"/>
          <w:szCs w:val="23"/>
        </w:rPr>
        <w:t>Contracted care providers were another common reason for a compliment. T</w:t>
      </w:r>
      <w:r w:rsidR="00A46588">
        <w:rPr>
          <w:rFonts w:ascii="Arial" w:hAnsi="Arial" w:cs="Arial"/>
          <w:color w:val="000000"/>
          <w:sz w:val="23"/>
          <w:szCs w:val="23"/>
        </w:rPr>
        <w:t xml:space="preserve">his category received 23% </w:t>
      </w:r>
      <w:r w:rsidR="001F309C">
        <w:rPr>
          <w:rFonts w:ascii="Arial" w:hAnsi="Arial" w:cs="Arial"/>
          <w:color w:val="000000"/>
          <w:sz w:val="23"/>
          <w:szCs w:val="23"/>
        </w:rPr>
        <w:t xml:space="preserve">of all compliments </w:t>
      </w:r>
      <w:r w:rsidR="00A46588">
        <w:rPr>
          <w:rFonts w:ascii="Arial" w:hAnsi="Arial" w:cs="Arial"/>
          <w:color w:val="000000"/>
          <w:sz w:val="23"/>
          <w:szCs w:val="23"/>
        </w:rPr>
        <w:t>in 2014/15, which has gone up</w:t>
      </w:r>
      <w:r w:rsidR="001F309C">
        <w:rPr>
          <w:rFonts w:ascii="Arial" w:hAnsi="Arial" w:cs="Arial"/>
          <w:color w:val="000000"/>
          <w:sz w:val="23"/>
          <w:szCs w:val="23"/>
        </w:rPr>
        <w:t xml:space="preserve"> proportionally</w:t>
      </w:r>
      <w:r w:rsidR="00A46588">
        <w:rPr>
          <w:rFonts w:ascii="Arial" w:hAnsi="Arial" w:cs="Arial"/>
          <w:color w:val="000000"/>
          <w:sz w:val="23"/>
          <w:szCs w:val="23"/>
        </w:rPr>
        <w:t xml:space="preserve"> by 8% since 2013/14</w:t>
      </w:r>
      <w:r>
        <w:rPr>
          <w:rFonts w:ascii="Arial" w:hAnsi="Arial" w:cs="Arial"/>
          <w:color w:val="000000"/>
          <w:sz w:val="23"/>
          <w:szCs w:val="23"/>
        </w:rPr>
        <w:t xml:space="preserve">. </w:t>
      </w:r>
    </w:p>
    <w:p w:rsidR="00DF5C20" w:rsidRDefault="00DF5C20" w:rsidP="00DF5C20">
      <w:pPr>
        <w:pStyle w:val="Default"/>
        <w:rPr>
          <w:rFonts w:ascii="Arial" w:hAnsi="Arial" w:cs="Arial"/>
          <w:color w:val="auto"/>
          <w:sz w:val="23"/>
          <w:szCs w:val="23"/>
        </w:rPr>
      </w:pPr>
    </w:p>
    <w:p w:rsidR="00316978" w:rsidRPr="00316978" w:rsidRDefault="00316978" w:rsidP="00316978">
      <w:pPr>
        <w:pStyle w:val="Default"/>
        <w:rPr>
          <w:rFonts w:ascii="Arial" w:hAnsi="Arial" w:cs="Arial"/>
          <w:color w:val="auto"/>
          <w:sz w:val="23"/>
          <w:szCs w:val="23"/>
        </w:rPr>
      </w:pPr>
    </w:p>
    <w:p w:rsidR="00D012B3" w:rsidRDefault="00D012B3" w:rsidP="00D012B3">
      <w:pPr>
        <w:pStyle w:val="CM14"/>
        <w:spacing w:after="326" w:line="276" w:lineRule="atLeast"/>
        <w:ind w:left="142"/>
        <w:jc w:val="both"/>
        <w:rPr>
          <w:rFonts w:ascii="Arial" w:hAnsi="Arial" w:cs="Arial"/>
          <w:sz w:val="23"/>
          <w:szCs w:val="23"/>
        </w:rPr>
      </w:pPr>
      <w:r>
        <w:rPr>
          <w:rFonts w:ascii="Arial" w:hAnsi="Arial" w:cs="Arial"/>
          <w:b/>
          <w:bCs/>
          <w:sz w:val="23"/>
          <w:szCs w:val="23"/>
        </w:rPr>
        <w:t xml:space="preserve">2.3 </w:t>
      </w:r>
      <w:r w:rsidRPr="00D012B3">
        <w:rPr>
          <w:rFonts w:ascii="Arial" w:hAnsi="Arial" w:cs="Arial"/>
          <w:b/>
          <w:bCs/>
          <w:color w:val="000000"/>
          <w:sz w:val="23"/>
          <w:szCs w:val="23"/>
        </w:rPr>
        <w:t>Joint</w:t>
      </w:r>
      <w:r>
        <w:rPr>
          <w:rFonts w:ascii="Arial" w:hAnsi="Arial" w:cs="Arial"/>
          <w:b/>
          <w:bCs/>
          <w:sz w:val="23"/>
          <w:szCs w:val="23"/>
        </w:rPr>
        <w:t xml:space="preserve"> </w:t>
      </w:r>
      <w:r w:rsidRPr="00D012B3">
        <w:rPr>
          <w:rFonts w:ascii="Arial" w:hAnsi="Arial" w:cs="Arial"/>
          <w:b/>
          <w:bCs/>
          <w:color w:val="000000"/>
          <w:sz w:val="23"/>
          <w:szCs w:val="23"/>
        </w:rPr>
        <w:t>Complaints</w:t>
      </w:r>
      <w:r>
        <w:rPr>
          <w:rFonts w:ascii="Arial" w:hAnsi="Arial" w:cs="Arial"/>
          <w:b/>
          <w:bCs/>
          <w:sz w:val="23"/>
          <w:szCs w:val="23"/>
        </w:rPr>
        <w:t xml:space="preserve"> </w:t>
      </w:r>
    </w:p>
    <w:p w:rsidR="00D012B3" w:rsidRDefault="00D012B3" w:rsidP="00D012B3">
      <w:pPr>
        <w:pStyle w:val="CM16"/>
        <w:spacing w:after="270" w:line="276" w:lineRule="atLeast"/>
        <w:jc w:val="both"/>
        <w:rPr>
          <w:rFonts w:ascii="Arial" w:hAnsi="Arial" w:cs="Arial"/>
          <w:sz w:val="23"/>
          <w:szCs w:val="23"/>
        </w:rPr>
      </w:pPr>
      <w:r>
        <w:rPr>
          <w:rFonts w:ascii="Arial" w:hAnsi="Arial" w:cs="Arial"/>
          <w:sz w:val="23"/>
          <w:szCs w:val="23"/>
        </w:rPr>
        <w:t>In 2014/15 the number of joint complaints was 21, compared with 15 in 2013/14, an increase of 40</w:t>
      </w:r>
      <w:r w:rsidRPr="00D04380">
        <w:rPr>
          <w:rFonts w:ascii="Arial" w:hAnsi="Arial" w:cs="Arial"/>
          <w:sz w:val="23"/>
          <w:szCs w:val="23"/>
        </w:rPr>
        <w:t xml:space="preserve">%. </w:t>
      </w:r>
      <w:r w:rsidR="001516DB">
        <w:rPr>
          <w:rFonts w:ascii="Arial" w:hAnsi="Arial" w:cs="Arial"/>
          <w:sz w:val="23"/>
          <w:szCs w:val="23"/>
        </w:rPr>
        <w:t xml:space="preserve"> A Joint Complaints Protocol is in the process of being agreed with the NHS.  </w:t>
      </w:r>
      <w:r w:rsidR="001516DB" w:rsidRPr="004D0ED8">
        <w:rPr>
          <w:rFonts w:ascii="Arial" w:hAnsi="Arial" w:cs="Arial"/>
          <w:sz w:val="23"/>
          <w:szCs w:val="23"/>
        </w:rPr>
        <w:t>Complaints investigations are increasingly involving many different parts of the council as well as heal</w:t>
      </w:r>
      <w:r w:rsidR="00450EB0">
        <w:rPr>
          <w:rFonts w:ascii="Arial" w:hAnsi="Arial" w:cs="Arial"/>
          <w:sz w:val="23"/>
          <w:szCs w:val="23"/>
        </w:rPr>
        <w:t xml:space="preserve">th services and contacted service providers </w:t>
      </w:r>
      <w:r w:rsidR="001516DB" w:rsidRPr="004D0ED8">
        <w:rPr>
          <w:rFonts w:ascii="Arial" w:hAnsi="Arial" w:cs="Arial"/>
          <w:sz w:val="23"/>
          <w:szCs w:val="23"/>
        </w:rPr>
        <w:t>therefore adding</w:t>
      </w:r>
      <w:r w:rsidR="00450EB0">
        <w:rPr>
          <w:rFonts w:ascii="Arial" w:hAnsi="Arial" w:cs="Arial"/>
          <w:sz w:val="23"/>
          <w:szCs w:val="23"/>
        </w:rPr>
        <w:t xml:space="preserve"> much more</w:t>
      </w:r>
      <w:r w:rsidR="001516DB" w:rsidRPr="004D0ED8">
        <w:rPr>
          <w:rFonts w:ascii="Arial" w:hAnsi="Arial" w:cs="Arial"/>
          <w:sz w:val="23"/>
          <w:szCs w:val="23"/>
        </w:rPr>
        <w:t xml:space="preserve"> complexity</w:t>
      </w:r>
      <w:r w:rsidR="00450EB0">
        <w:rPr>
          <w:rFonts w:ascii="Arial" w:hAnsi="Arial" w:cs="Arial"/>
          <w:sz w:val="23"/>
          <w:szCs w:val="23"/>
        </w:rPr>
        <w:t xml:space="preserve"> which the complaints team co-ordinates</w:t>
      </w:r>
      <w:r w:rsidR="001516DB" w:rsidRPr="004D0ED8">
        <w:rPr>
          <w:rFonts w:ascii="Arial" w:hAnsi="Arial" w:cs="Arial"/>
          <w:sz w:val="23"/>
          <w:szCs w:val="23"/>
        </w:rPr>
        <w:t>.</w:t>
      </w:r>
    </w:p>
    <w:p w:rsidR="00B1267C" w:rsidRDefault="00B1267C">
      <w:pPr>
        <w:pStyle w:val="Default"/>
        <w:rPr>
          <w:rFonts w:cstheme="minorBidi"/>
          <w:color w:val="auto"/>
          <w:sz w:val="23"/>
          <w:szCs w:val="23"/>
        </w:rPr>
      </w:pPr>
    </w:p>
    <w:p w:rsidR="004203FF" w:rsidRPr="004203FF" w:rsidRDefault="00B1267C" w:rsidP="004203FF">
      <w:pPr>
        <w:pStyle w:val="CM1"/>
        <w:pageBreakBefore/>
        <w:jc w:val="both"/>
        <w:rPr>
          <w:rFonts w:ascii="Arial" w:hAnsi="Arial" w:cs="Arial"/>
          <w:sz w:val="40"/>
          <w:szCs w:val="40"/>
        </w:rPr>
      </w:pPr>
      <w:r w:rsidRPr="004203FF">
        <w:rPr>
          <w:rFonts w:ascii="Arial" w:hAnsi="Arial" w:cs="Arial"/>
          <w:b/>
          <w:bCs/>
          <w:sz w:val="40"/>
          <w:szCs w:val="40"/>
        </w:rPr>
        <w:lastRenderedPageBreak/>
        <w:t xml:space="preserve">Section Three: </w:t>
      </w:r>
      <w:r w:rsidR="004203FF">
        <w:rPr>
          <w:rFonts w:ascii="Arial" w:hAnsi="Arial" w:cs="Arial"/>
          <w:b/>
          <w:bCs/>
          <w:sz w:val="40"/>
          <w:szCs w:val="40"/>
        </w:rPr>
        <w:t>Children and Young People</w:t>
      </w:r>
      <w:r w:rsidR="004203FF" w:rsidRPr="004203FF">
        <w:rPr>
          <w:rFonts w:ascii="Arial" w:hAnsi="Arial" w:cs="Arial"/>
          <w:b/>
          <w:bCs/>
          <w:sz w:val="40"/>
          <w:szCs w:val="40"/>
        </w:rPr>
        <w:t xml:space="preserve"> Social Care Feedback </w:t>
      </w:r>
    </w:p>
    <w:p w:rsidR="004203FF" w:rsidRPr="004203FF" w:rsidRDefault="004203FF" w:rsidP="004203FF">
      <w:pPr>
        <w:pStyle w:val="CM16"/>
        <w:spacing w:after="270"/>
        <w:jc w:val="both"/>
        <w:rPr>
          <w:rFonts w:ascii="Arial" w:hAnsi="Arial" w:cs="Arial"/>
          <w:sz w:val="28"/>
          <w:szCs w:val="28"/>
        </w:rPr>
      </w:pPr>
      <w:r w:rsidRPr="004203FF">
        <w:rPr>
          <w:rFonts w:ascii="Arial" w:hAnsi="Arial" w:cs="Arial"/>
          <w:b/>
          <w:bCs/>
          <w:sz w:val="28"/>
          <w:szCs w:val="28"/>
        </w:rPr>
        <w:t xml:space="preserve">- Statistical Data and Analysis </w:t>
      </w:r>
    </w:p>
    <w:p w:rsidR="00AE37DD" w:rsidRDefault="00AE37DD" w:rsidP="00AE37DD">
      <w:pPr>
        <w:pStyle w:val="CM14"/>
        <w:spacing w:after="326" w:line="276" w:lineRule="atLeast"/>
        <w:ind w:left="142"/>
        <w:jc w:val="both"/>
        <w:rPr>
          <w:rFonts w:ascii="Arial" w:hAnsi="Arial" w:cs="Arial"/>
          <w:b/>
          <w:bCs/>
          <w:sz w:val="23"/>
          <w:szCs w:val="23"/>
        </w:rPr>
      </w:pPr>
      <w:r>
        <w:rPr>
          <w:rFonts w:ascii="Arial" w:hAnsi="Arial" w:cs="Arial"/>
          <w:b/>
          <w:bCs/>
          <w:sz w:val="23"/>
          <w:szCs w:val="23"/>
        </w:rPr>
        <w:t xml:space="preserve">3.1 Services which were the subject of complaints in 2014/15 </w:t>
      </w:r>
    </w:p>
    <w:p w:rsidR="00AE37DD" w:rsidRDefault="00AE37DD" w:rsidP="00AE37DD">
      <w:pPr>
        <w:pStyle w:val="CM16"/>
        <w:spacing w:after="270" w:line="276" w:lineRule="atLeast"/>
        <w:jc w:val="both"/>
        <w:rPr>
          <w:rFonts w:ascii="Arial" w:hAnsi="Arial" w:cs="Arial"/>
          <w:color w:val="000000"/>
          <w:sz w:val="23"/>
          <w:szCs w:val="23"/>
        </w:rPr>
      </w:pPr>
      <w:r>
        <w:rPr>
          <w:rFonts w:ascii="Arial" w:hAnsi="Arial" w:cs="Arial"/>
          <w:b/>
          <w:bCs/>
          <w:color w:val="0000FF"/>
          <w:sz w:val="23"/>
          <w:szCs w:val="23"/>
          <w:u w:val="single"/>
        </w:rPr>
        <w:t xml:space="preserve">Chart 9 </w:t>
      </w:r>
      <w:r>
        <w:rPr>
          <w:rFonts w:ascii="Arial" w:hAnsi="Arial" w:cs="Arial"/>
          <w:color w:val="000000"/>
          <w:sz w:val="23"/>
          <w:szCs w:val="23"/>
        </w:rPr>
        <w:t xml:space="preserve">and </w:t>
      </w:r>
      <w:r>
        <w:rPr>
          <w:rFonts w:ascii="Arial" w:hAnsi="Arial" w:cs="Arial"/>
          <w:b/>
          <w:bCs/>
          <w:color w:val="0000FF"/>
          <w:sz w:val="23"/>
          <w:szCs w:val="23"/>
          <w:u w:val="single"/>
        </w:rPr>
        <w:t xml:space="preserve">Chart 10 </w:t>
      </w:r>
      <w:r>
        <w:rPr>
          <w:rFonts w:ascii="Arial" w:hAnsi="Arial" w:cs="Arial"/>
          <w:color w:val="000000"/>
          <w:sz w:val="23"/>
          <w:szCs w:val="23"/>
        </w:rPr>
        <w:t xml:space="preserve">below gives a breakdown of the average number of complaints received each month by service type. </w:t>
      </w:r>
    </w:p>
    <w:p w:rsidR="00AE37DD" w:rsidRDefault="00AE37DD" w:rsidP="00AE37DD">
      <w:pPr>
        <w:pStyle w:val="Default"/>
        <w:rPr>
          <w:rFonts w:ascii="Arial" w:hAnsi="Arial" w:cs="Arial"/>
          <w:b/>
          <w:sz w:val="23"/>
          <w:szCs w:val="23"/>
        </w:rPr>
      </w:pPr>
      <w:r w:rsidRPr="00AE37DD">
        <w:rPr>
          <w:rFonts w:ascii="Arial" w:hAnsi="Arial" w:cs="Arial"/>
          <w:b/>
          <w:sz w:val="23"/>
          <w:szCs w:val="23"/>
        </w:rPr>
        <w:t>Chart 9</w:t>
      </w:r>
    </w:p>
    <w:p w:rsidR="00D30E1D" w:rsidRPr="00AE37DD" w:rsidRDefault="00D30E1D" w:rsidP="00D30E1D">
      <w:pPr>
        <w:pStyle w:val="Default"/>
        <w:jc w:val="center"/>
        <w:rPr>
          <w:rFonts w:ascii="Arial" w:hAnsi="Arial" w:cs="Arial"/>
          <w:b/>
          <w:sz w:val="23"/>
          <w:szCs w:val="23"/>
        </w:rPr>
      </w:pPr>
    </w:p>
    <w:p w:rsidR="00AE37DD" w:rsidRDefault="00D30E1D" w:rsidP="00D30E1D">
      <w:pPr>
        <w:pStyle w:val="Default"/>
        <w:jc w:val="center"/>
      </w:pPr>
      <w:r>
        <w:rPr>
          <w:noProof/>
        </w:rPr>
        <w:drawing>
          <wp:inline distT="0" distB="0" distL="0" distR="0" wp14:anchorId="5957C573" wp14:editId="173EA62B">
            <wp:extent cx="6143625" cy="3162300"/>
            <wp:effectExtent l="0" t="0" r="9525"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E37DD" w:rsidRPr="00AE37DD" w:rsidRDefault="00AE37DD" w:rsidP="00AE37DD">
      <w:pPr>
        <w:pStyle w:val="Default"/>
        <w:jc w:val="center"/>
      </w:pPr>
    </w:p>
    <w:p w:rsidR="00AE37DD" w:rsidRDefault="00AE37DD" w:rsidP="00AE37DD">
      <w:pPr>
        <w:pStyle w:val="Default"/>
      </w:pPr>
    </w:p>
    <w:p w:rsidR="00AE37DD" w:rsidRPr="00AE37DD" w:rsidRDefault="00AE37DD" w:rsidP="00AE37DD">
      <w:pPr>
        <w:pStyle w:val="Default"/>
      </w:pPr>
    </w:p>
    <w:p w:rsidR="00B1267C" w:rsidRDefault="008D4E45">
      <w:pPr>
        <w:pStyle w:val="CM4"/>
        <w:jc w:val="both"/>
        <w:rPr>
          <w:rFonts w:ascii="Arial" w:hAnsi="Arial" w:cs="Arial"/>
          <w:b/>
          <w:sz w:val="23"/>
          <w:szCs w:val="23"/>
        </w:rPr>
      </w:pPr>
      <w:r w:rsidRPr="008D4E45">
        <w:rPr>
          <w:rFonts w:ascii="Arial" w:hAnsi="Arial" w:cs="Arial"/>
          <w:b/>
          <w:sz w:val="23"/>
          <w:szCs w:val="23"/>
        </w:rPr>
        <w:t>Chart 10</w:t>
      </w:r>
    </w:p>
    <w:p w:rsidR="008D4E45" w:rsidRDefault="008D4E45" w:rsidP="008D4E45">
      <w:pPr>
        <w:pStyle w:val="Default"/>
      </w:pPr>
    </w:p>
    <w:p w:rsidR="008D4E45" w:rsidRDefault="008D4E45" w:rsidP="008D4E45">
      <w:pPr>
        <w:pStyle w:val="Default"/>
        <w:jc w:val="center"/>
      </w:pPr>
      <w:r w:rsidRPr="008D4E45">
        <w:rPr>
          <w:noProof/>
        </w:rPr>
        <w:lastRenderedPageBreak/>
        <w:drawing>
          <wp:inline distT="0" distB="0" distL="0" distR="0" wp14:anchorId="0042E3E6" wp14:editId="6CDC3387">
            <wp:extent cx="5953125" cy="2895600"/>
            <wp:effectExtent l="0" t="0" r="9525"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C4A9B" w:rsidRDefault="001C4A9B" w:rsidP="00370686">
      <w:pPr>
        <w:pStyle w:val="Default"/>
        <w:rPr>
          <w:rFonts w:ascii="Arial" w:hAnsi="Arial" w:cs="Arial"/>
          <w:sz w:val="23"/>
          <w:szCs w:val="23"/>
        </w:rPr>
      </w:pPr>
    </w:p>
    <w:p w:rsidR="00D30E1D" w:rsidRDefault="00D30E1D" w:rsidP="00370686">
      <w:pPr>
        <w:pStyle w:val="Default"/>
        <w:rPr>
          <w:rFonts w:ascii="Arial" w:hAnsi="Arial" w:cs="Arial"/>
          <w:sz w:val="23"/>
          <w:szCs w:val="23"/>
        </w:rPr>
      </w:pPr>
    </w:p>
    <w:p w:rsidR="001C4A9B" w:rsidRDefault="001C4A9B" w:rsidP="00370686">
      <w:pPr>
        <w:pStyle w:val="Default"/>
        <w:rPr>
          <w:rFonts w:ascii="Arial" w:hAnsi="Arial" w:cs="Arial"/>
          <w:sz w:val="23"/>
          <w:szCs w:val="23"/>
        </w:rPr>
      </w:pPr>
      <w:r>
        <w:rPr>
          <w:rFonts w:ascii="Arial" w:hAnsi="Arial" w:cs="Arial"/>
          <w:sz w:val="23"/>
          <w:szCs w:val="23"/>
        </w:rPr>
        <w:t>Complaints in relation to assessment have increased significantly from 12% in 2013/14 to 22% in 2014/15. However, complaints about</w:t>
      </w:r>
      <w:r w:rsidR="00D012B3">
        <w:rPr>
          <w:rFonts w:ascii="Arial" w:hAnsi="Arial" w:cs="Arial"/>
          <w:sz w:val="23"/>
          <w:szCs w:val="23"/>
        </w:rPr>
        <w:t xml:space="preserve"> financial</w:t>
      </w:r>
      <w:r>
        <w:rPr>
          <w:rFonts w:ascii="Arial" w:hAnsi="Arial" w:cs="Arial"/>
          <w:sz w:val="23"/>
          <w:szCs w:val="23"/>
        </w:rPr>
        <w:t xml:space="preserve"> issues have remained constant with 12% in 2013/14 and 11% in 2014/15.</w:t>
      </w:r>
    </w:p>
    <w:p w:rsidR="001C4A9B" w:rsidRDefault="001C4A9B" w:rsidP="00370686">
      <w:pPr>
        <w:pStyle w:val="Default"/>
        <w:rPr>
          <w:rFonts w:ascii="Arial" w:hAnsi="Arial" w:cs="Arial"/>
          <w:sz w:val="23"/>
          <w:szCs w:val="23"/>
        </w:rPr>
      </w:pPr>
    </w:p>
    <w:p w:rsidR="00370686" w:rsidRPr="001C4A9B" w:rsidRDefault="001C4A9B" w:rsidP="00370686">
      <w:pPr>
        <w:pStyle w:val="Default"/>
        <w:rPr>
          <w:rFonts w:ascii="Arial" w:hAnsi="Arial" w:cs="Arial"/>
          <w:sz w:val="23"/>
          <w:szCs w:val="23"/>
        </w:rPr>
      </w:pPr>
      <w:r>
        <w:rPr>
          <w:rFonts w:ascii="Arial" w:hAnsi="Arial" w:cs="Arial"/>
          <w:sz w:val="23"/>
          <w:szCs w:val="23"/>
        </w:rPr>
        <w:t xml:space="preserve">There has been a notable recording of complaints regarding the safeguarding process in 2014/15 which accounted for 11%. </w:t>
      </w:r>
    </w:p>
    <w:p w:rsidR="00370686" w:rsidRDefault="00370686" w:rsidP="008D4E45">
      <w:pPr>
        <w:pStyle w:val="Default"/>
        <w:jc w:val="center"/>
      </w:pPr>
    </w:p>
    <w:p w:rsidR="00370686" w:rsidRDefault="00370686" w:rsidP="008D4E45">
      <w:pPr>
        <w:pStyle w:val="Default"/>
        <w:jc w:val="center"/>
      </w:pPr>
    </w:p>
    <w:p w:rsidR="00A96C54" w:rsidRDefault="00747999" w:rsidP="00A96C54">
      <w:pPr>
        <w:pStyle w:val="CM14"/>
        <w:spacing w:after="326" w:line="276" w:lineRule="atLeast"/>
        <w:ind w:left="142"/>
        <w:jc w:val="both"/>
        <w:rPr>
          <w:rFonts w:ascii="Arial" w:hAnsi="Arial" w:cs="Arial"/>
          <w:b/>
          <w:bCs/>
          <w:color w:val="000000"/>
          <w:sz w:val="23"/>
          <w:szCs w:val="23"/>
        </w:rPr>
      </w:pPr>
      <w:r>
        <w:rPr>
          <w:rFonts w:ascii="Arial" w:hAnsi="Arial" w:cs="Arial"/>
          <w:b/>
          <w:bCs/>
          <w:color w:val="000000"/>
          <w:sz w:val="23"/>
          <w:szCs w:val="23"/>
        </w:rPr>
        <w:t>3.2</w:t>
      </w:r>
      <w:r w:rsidR="00A96C54">
        <w:rPr>
          <w:rFonts w:ascii="Arial" w:hAnsi="Arial" w:cs="Arial"/>
          <w:b/>
          <w:bCs/>
          <w:color w:val="000000"/>
          <w:sz w:val="23"/>
          <w:szCs w:val="23"/>
        </w:rPr>
        <w:t xml:space="preserve"> Breakdown of complaints by stage</w:t>
      </w:r>
    </w:p>
    <w:p w:rsidR="00450EB0" w:rsidRPr="00450EB0" w:rsidRDefault="00450EB0" w:rsidP="00450EB0">
      <w:pPr>
        <w:pStyle w:val="Default"/>
        <w:rPr>
          <w:rFonts w:ascii="Arial" w:hAnsi="Arial" w:cs="Arial"/>
          <w:sz w:val="23"/>
          <w:szCs w:val="23"/>
        </w:rPr>
      </w:pPr>
      <w:r w:rsidRPr="00450EB0">
        <w:rPr>
          <w:rFonts w:ascii="Arial" w:hAnsi="Arial" w:cs="Arial"/>
          <w:sz w:val="23"/>
          <w:szCs w:val="23"/>
        </w:rPr>
        <w:t>It can be seen that despite</w:t>
      </w:r>
      <w:r>
        <w:rPr>
          <w:rFonts w:ascii="Arial" w:hAnsi="Arial" w:cs="Arial"/>
          <w:sz w:val="23"/>
          <w:szCs w:val="23"/>
        </w:rPr>
        <w:t xml:space="preserve"> the </w:t>
      </w:r>
      <w:r w:rsidRPr="00450EB0">
        <w:rPr>
          <w:rFonts w:ascii="Arial" w:hAnsi="Arial" w:cs="Arial"/>
          <w:sz w:val="23"/>
          <w:szCs w:val="23"/>
        </w:rPr>
        <w:t xml:space="preserve">26% reduction in </w:t>
      </w:r>
      <w:r>
        <w:rPr>
          <w:rFonts w:ascii="Arial" w:hAnsi="Arial" w:cs="Arial"/>
          <w:sz w:val="23"/>
          <w:szCs w:val="23"/>
        </w:rPr>
        <w:t xml:space="preserve">CYP Stage 1 </w:t>
      </w:r>
      <w:r w:rsidRPr="00450EB0">
        <w:rPr>
          <w:rFonts w:ascii="Arial" w:hAnsi="Arial" w:cs="Arial"/>
          <w:sz w:val="23"/>
          <w:szCs w:val="23"/>
        </w:rPr>
        <w:t>complaints, there has been a rise in Stage 2 commissioned investigations.</w:t>
      </w:r>
    </w:p>
    <w:tbl>
      <w:tblPr>
        <w:tblStyle w:val="TableGrid"/>
        <w:tblW w:w="0" w:type="auto"/>
        <w:tblInd w:w="142" w:type="dxa"/>
        <w:tblLook w:val="04A0" w:firstRow="1" w:lastRow="0" w:firstColumn="1" w:lastColumn="0" w:noHBand="0" w:noVBand="1"/>
      </w:tblPr>
      <w:tblGrid>
        <w:gridCol w:w="3288"/>
        <w:gridCol w:w="3291"/>
        <w:gridCol w:w="3291"/>
      </w:tblGrid>
      <w:tr w:rsidR="00A96C54" w:rsidTr="00A96C54">
        <w:tc>
          <w:tcPr>
            <w:tcW w:w="3335" w:type="dxa"/>
          </w:tcPr>
          <w:p w:rsidR="00A96C54" w:rsidRDefault="00A96C54" w:rsidP="00A96C54">
            <w:pPr>
              <w:pStyle w:val="CM14"/>
              <w:spacing w:after="326" w:line="276" w:lineRule="atLeast"/>
              <w:jc w:val="both"/>
              <w:rPr>
                <w:rFonts w:ascii="Arial" w:hAnsi="Arial" w:cs="Arial"/>
                <w:b/>
                <w:bCs/>
                <w:color w:val="000000"/>
                <w:sz w:val="23"/>
                <w:szCs w:val="23"/>
              </w:rPr>
            </w:pPr>
            <w:r>
              <w:rPr>
                <w:rFonts w:ascii="Arial" w:hAnsi="Arial" w:cs="Arial"/>
                <w:b/>
                <w:bCs/>
                <w:color w:val="000000"/>
                <w:sz w:val="23"/>
                <w:szCs w:val="23"/>
              </w:rPr>
              <w:t>Stage</w:t>
            </w:r>
          </w:p>
        </w:tc>
        <w:tc>
          <w:tcPr>
            <w:tcW w:w="3335" w:type="dxa"/>
          </w:tcPr>
          <w:p w:rsidR="00A96C54" w:rsidRDefault="00A96C54" w:rsidP="00A96C54">
            <w:pPr>
              <w:pStyle w:val="CM14"/>
              <w:spacing w:after="326" w:line="276" w:lineRule="atLeast"/>
              <w:jc w:val="both"/>
              <w:rPr>
                <w:rFonts w:ascii="Arial" w:hAnsi="Arial" w:cs="Arial"/>
                <w:b/>
                <w:bCs/>
                <w:color w:val="000000"/>
                <w:sz w:val="23"/>
                <w:szCs w:val="23"/>
              </w:rPr>
            </w:pPr>
            <w:r>
              <w:rPr>
                <w:rFonts w:ascii="Arial" w:hAnsi="Arial" w:cs="Arial"/>
                <w:b/>
                <w:bCs/>
                <w:color w:val="000000"/>
                <w:sz w:val="23"/>
                <w:szCs w:val="23"/>
              </w:rPr>
              <w:t>2013/14</w:t>
            </w:r>
          </w:p>
        </w:tc>
        <w:tc>
          <w:tcPr>
            <w:tcW w:w="3335" w:type="dxa"/>
          </w:tcPr>
          <w:p w:rsidR="00A96C54" w:rsidRDefault="00A96C54" w:rsidP="00A96C54">
            <w:pPr>
              <w:pStyle w:val="CM14"/>
              <w:spacing w:after="326" w:line="276" w:lineRule="atLeast"/>
              <w:jc w:val="both"/>
              <w:rPr>
                <w:rFonts w:ascii="Arial" w:hAnsi="Arial" w:cs="Arial"/>
                <w:b/>
                <w:bCs/>
                <w:color w:val="000000"/>
                <w:sz w:val="23"/>
                <w:szCs w:val="23"/>
              </w:rPr>
            </w:pPr>
            <w:r>
              <w:rPr>
                <w:rFonts w:ascii="Arial" w:hAnsi="Arial" w:cs="Arial"/>
                <w:b/>
                <w:bCs/>
                <w:color w:val="000000"/>
                <w:sz w:val="23"/>
                <w:szCs w:val="23"/>
              </w:rPr>
              <w:t>2014/15</w:t>
            </w:r>
          </w:p>
        </w:tc>
      </w:tr>
      <w:tr w:rsidR="003E0FE5" w:rsidTr="00A96C54">
        <w:tc>
          <w:tcPr>
            <w:tcW w:w="3335" w:type="dxa"/>
          </w:tcPr>
          <w:p w:rsidR="003E0FE5" w:rsidRDefault="003E0FE5" w:rsidP="00A96C54">
            <w:pPr>
              <w:pStyle w:val="CM14"/>
              <w:spacing w:after="326" w:line="276" w:lineRule="atLeast"/>
              <w:jc w:val="both"/>
              <w:rPr>
                <w:rFonts w:ascii="Arial" w:hAnsi="Arial" w:cs="Arial"/>
                <w:b/>
                <w:bCs/>
                <w:color w:val="000000"/>
                <w:sz w:val="23"/>
                <w:szCs w:val="23"/>
              </w:rPr>
            </w:pPr>
            <w:r>
              <w:rPr>
                <w:rFonts w:ascii="Arial" w:hAnsi="Arial" w:cs="Arial"/>
                <w:b/>
                <w:bCs/>
                <w:color w:val="000000"/>
                <w:sz w:val="23"/>
                <w:szCs w:val="23"/>
              </w:rPr>
              <w:t>Stage 0</w:t>
            </w:r>
          </w:p>
        </w:tc>
        <w:tc>
          <w:tcPr>
            <w:tcW w:w="3335" w:type="dxa"/>
          </w:tcPr>
          <w:p w:rsidR="003E0FE5" w:rsidRDefault="003E0FE5" w:rsidP="00A96C54">
            <w:pPr>
              <w:pStyle w:val="CM14"/>
              <w:spacing w:after="326" w:line="276" w:lineRule="atLeast"/>
              <w:jc w:val="both"/>
              <w:rPr>
                <w:rFonts w:ascii="Arial" w:hAnsi="Arial" w:cs="Arial"/>
                <w:b/>
                <w:bCs/>
                <w:color w:val="000000"/>
                <w:sz w:val="23"/>
                <w:szCs w:val="23"/>
              </w:rPr>
            </w:pPr>
            <w:r>
              <w:rPr>
                <w:rFonts w:ascii="Arial" w:hAnsi="Arial" w:cs="Arial"/>
                <w:b/>
                <w:bCs/>
                <w:color w:val="000000"/>
                <w:sz w:val="23"/>
                <w:szCs w:val="23"/>
              </w:rPr>
              <w:t>0</w:t>
            </w:r>
          </w:p>
        </w:tc>
        <w:tc>
          <w:tcPr>
            <w:tcW w:w="3335" w:type="dxa"/>
          </w:tcPr>
          <w:p w:rsidR="003E0FE5" w:rsidRDefault="003E0FE5" w:rsidP="00A96C54">
            <w:pPr>
              <w:pStyle w:val="CM14"/>
              <w:spacing w:after="326" w:line="276" w:lineRule="atLeast"/>
              <w:jc w:val="both"/>
              <w:rPr>
                <w:rFonts w:ascii="Arial" w:hAnsi="Arial" w:cs="Arial"/>
                <w:b/>
                <w:bCs/>
                <w:color w:val="000000"/>
                <w:sz w:val="23"/>
                <w:szCs w:val="23"/>
              </w:rPr>
            </w:pPr>
            <w:r>
              <w:rPr>
                <w:rFonts w:ascii="Arial" w:hAnsi="Arial" w:cs="Arial"/>
                <w:b/>
                <w:bCs/>
                <w:color w:val="000000"/>
                <w:sz w:val="23"/>
                <w:szCs w:val="23"/>
              </w:rPr>
              <w:t>9</w:t>
            </w:r>
          </w:p>
        </w:tc>
      </w:tr>
      <w:tr w:rsidR="00A96C54" w:rsidTr="00A96C54">
        <w:tc>
          <w:tcPr>
            <w:tcW w:w="3335" w:type="dxa"/>
          </w:tcPr>
          <w:p w:rsidR="00A96C54" w:rsidRDefault="00A96C54" w:rsidP="00A96C54">
            <w:pPr>
              <w:pStyle w:val="CM14"/>
              <w:spacing w:after="326" w:line="276" w:lineRule="atLeast"/>
              <w:jc w:val="both"/>
              <w:rPr>
                <w:rFonts w:ascii="Arial" w:hAnsi="Arial" w:cs="Arial"/>
                <w:b/>
                <w:bCs/>
                <w:color w:val="000000"/>
                <w:sz w:val="23"/>
                <w:szCs w:val="23"/>
              </w:rPr>
            </w:pPr>
            <w:r>
              <w:rPr>
                <w:rFonts w:ascii="Arial" w:hAnsi="Arial" w:cs="Arial"/>
                <w:b/>
                <w:bCs/>
                <w:color w:val="000000"/>
                <w:sz w:val="23"/>
                <w:szCs w:val="23"/>
              </w:rPr>
              <w:t>Stage 1</w:t>
            </w:r>
          </w:p>
        </w:tc>
        <w:tc>
          <w:tcPr>
            <w:tcW w:w="3335" w:type="dxa"/>
          </w:tcPr>
          <w:p w:rsidR="00A96C54" w:rsidRDefault="003E0FE5" w:rsidP="00A96C54">
            <w:pPr>
              <w:pStyle w:val="CM14"/>
              <w:spacing w:after="326" w:line="276" w:lineRule="atLeast"/>
              <w:jc w:val="both"/>
              <w:rPr>
                <w:rFonts w:ascii="Arial" w:hAnsi="Arial" w:cs="Arial"/>
                <w:b/>
                <w:bCs/>
                <w:color w:val="000000"/>
                <w:sz w:val="23"/>
                <w:szCs w:val="23"/>
              </w:rPr>
            </w:pPr>
            <w:r>
              <w:rPr>
                <w:rFonts w:ascii="Arial" w:hAnsi="Arial" w:cs="Arial"/>
                <w:b/>
                <w:bCs/>
                <w:color w:val="000000"/>
                <w:sz w:val="23"/>
                <w:szCs w:val="23"/>
              </w:rPr>
              <w:t>196</w:t>
            </w:r>
          </w:p>
        </w:tc>
        <w:tc>
          <w:tcPr>
            <w:tcW w:w="3335" w:type="dxa"/>
          </w:tcPr>
          <w:p w:rsidR="00A96C54" w:rsidRDefault="003E0FE5" w:rsidP="00A96C54">
            <w:pPr>
              <w:pStyle w:val="CM14"/>
              <w:spacing w:after="326" w:line="276" w:lineRule="atLeast"/>
              <w:jc w:val="both"/>
              <w:rPr>
                <w:rFonts w:ascii="Arial" w:hAnsi="Arial" w:cs="Arial"/>
                <w:b/>
                <w:bCs/>
                <w:color w:val="000000"/>
                <w:sz w:val="23"/>
                <w:szCs w:val="23"/>
              </w:rPr>
            </w:pPr>
            <w:r>
              <w:rPr>
                <w:rFonts w:ascii="Arial" w:hAnsi="Arial" w:cs="Arial"/>
                <w:b/>
                <w:bCs/>
                <w:color w:val="000000"/>
                <w:sz w:val="23"/>
                <w:szCs w:val="23"/>
              </w:rPr>
              <w:t>146</w:t>
            </w:r>
          </w:p>
        </w:tc>
      </w:tr>
      <w:tr w:rsidR="00A96C54" w:rsidTr="00A96C54">
        <w:tc>
          <w:tcPr>
            <w:tcW w:w="3335" w:type="dxa"/>
          </w:tcPr>
          <w:p w:rsidR="00A96C54" w:rsidRDefault="00A96C54" w:rsidP="00A96C54">
            <w:pPr>
              <w:pStyle w:val="CM14"/>
              <w:spacing w:after="326" w:line="276" w:lineRule="atLeast"/>
              <w:jc w:val="both"/>
              <w:rPr>
                <w:rFonts w:ascii="Arial" w:hAnsi="Arial" w:cs="Arial"/>
                <w:b/>
                <w:bCs/>
                <w:color w:val="000000"/>
                <w:sz w:val="23"/>
                <w:szCs w:val="23"/>
              </w:rPr>
            </w:pPr>
            <w:r>
              <w:rPr>
                <w:rFonts w:ascii="Arial" w:hAnsi="Arial" w:cs="Arial"/>
                <w:b/>
                <w:bCs/>
                <w:color w:val="000000"/>
                <w:sz w:val="23"/>
                <w:szCs w:val="23"/>
              </w:rPr>
              <w:t>Stage 2</w:t>
            </w:r>
          </w:p>
        </w:tc>
        <w:tc>
          <w:tcPr>
            <w:tcW w:w="3335" w:type="dxa"/>
          </w:tcPr>
          <w:p w:rsidR="00A96C54" w:rsidRDefault="003E0FE5" w:rsidP="00A96C54">
            <w:pPr>
              <w:pStyle w:val="CM14"/>
              <w:spacing w:after="326" w:line="276" w:lineRule="atLeast"/>
              <w:jc w:val="both"/>
              <w:rPr>
                <w:rFonts w:ascii="Arial" w:hAnsi="Arial" w:cs="Arial"/>
                <w:b/>
                <w:bCs/>
                <w:color w:val="000000"/>
                <w:sz w:val="23"/>
                <w:szCs w:val="23"/>
              </w:rPr>
            </w:pPr>
            <w:r>
              <w:rPr>
                <w:rFonts w:ascii="Arial" w:hAnsi="Arial" w:cs="Arial"/>
                <w:b/>
                <w:bCs/>
                <w:color w:val="000000"/>
                <w:sz w:val="23"/>
                <w:szCs w:val="23"/>
              </w:rPr>
              <w:t>4</w:t>
            </w:r>
          </w:p>
        </w:tc>
        <w:tc>
          <w:tcPr>
            <w:tcW w:w="3335" w:type="dxa"/>
          </w:tcPr>
          <w:p w:rsidR="00A96C54" w:rsidRDefault="000F69C9" w:rsidP="00A96C54">
            <w:pPr>
              <w:pStyle w:val="CM14"/>
              <w:spacing w:after="326" w:line="276" w:lineRule="atLeast"/>
              <w:jc w:val="both"/>
              <w:rPr>
                <w:rFonts w:ascii="Arial" w:hAnsi="Arial" w:cs="Arial"/>
                <w:b/>
                <w:bCs/>
                <w:color w:val="000000"/>
                <w:sz w:val="23"/>
                <w:szCs w:val="23"/>
              </w:rPr>
            </w:pPr>
            <w:r>
              <w:rPr>
                <w:rFonts w:ascii="Arial" w:hAnsi="Arial" w:cs="Arial"/>
                <w:b/>
                <w:bCs/>
                <w:color w:val="000000"/>
                <w:sz w:val="23"/>
                <w:szCs w:val="23"/>
              </w:rPr>
              <w:t>11</w:t>
            </w:r>
          </w:p>
        </w:tc>
      </w:tr>
      <w:tr w:rsidR="00A96C54" w:rsidTr="00A96C54">
        <w:tc>
          <w:tcPr>
            <w:tcW w:w="3335" w:type="dxa"/>
          </w:tcPr>
          <w:p w:rsidR="00A96C54" w:rsidRDefault="00A96C54" w:rsidP="00A96C54">
            <w:pPr>
              <w:pStyle w:val="CM14"/>
              <w:spacing w:after="326" w:line="276" w:lineRule="atLeast"/>
              <w:jc w:val="both"/>
              <w:rPr>
                <w:rFonts w:ascii="Arial" w:hAnsi="Arial" w:cs="Arial"/>
                <w:b/>
                <w:bCs/>
                <w:color w:val="000000"/>
                <w:sz w:val="23"/>
                <w:szCs w:val="23"/>
              </w:rPr>
            </w:pPr>
            <w:r>
              <w:rPr>
                <w:rFonts w:ascii="Arial" w:hAnsi="Arial" w:cs="Arial"/>
                <w:b/>
                <w:bCs/>
                <w:color w:val="000000"/>
                <w:sz w:val="23"/>
                <w:szCs w:val="23"/>
              </w:rPr>
              <w:t>Stage 3</w:t>
            </w:r>
          </w:p>
        </w:tc>
        <w:tc>
          <w:tcPr>
            <w:tcW w:w="3335" w:type="dxa"/>
          </w:tcPr>
          <w:p w:rsidR="00A96C54" w:rsidRDefault="003E0FE5" w:rsidP="00A96C54">
            <w:pPr>
              <w:pStyle w:val="CM14"/>
              <w:spacing w:after="326" w:line="276" w:lineRule="atLeast"/>
              <w:jc w:val="both"/>
              <w:rPr>
                <w:rFonts w:ascii="Arial" w:hAnsi="Arial" w:cs="Arial"/>
                <w:b/>
                <w:bCs/>
                <w:color w:val="000000"/>
                <w:sz w:val="23"/>
                <w:szCs w:val="23"/>
              </w:rPr>
            </w:pPr>
            <w:r>
              <w:rPr>
                <w:rFonts w:ascii="Arial" w:hAnsi="Arial" w:cs="Arial"/>
                <w:b/>
                <w:bCs/>
                <w:color w:val="000000"/>
                <w:sz w:val="23"/>
                <w:szCs w:val="23"/>
              </w:rPr>
              <w:t>0</w:t>
            </w:r>
          </w:p>
        </w:tc>
        <w:tc>
          <w:tcPr>
            <w:tcW w:w="3335" w:type="dxa"/>
          </w:tcPr>
          <w:p w:rsidR="00A96C54" w:rsidRDefault="003E0FE5" w:rsidP="00A96C54">
            <w:pPr>
              <w:pStyle w:val="CM14"/>
              <w:spacing w:after="326" w:line="276" w:lineRule="atLeast"/>
              <w:jc w:val="both"/>
              <w:rPr>
                <w:rFonts w:ascii="Arial" w:hAnsi="Arial" w:cs="Arial"/>
                <w:b/>
                <w:bCs/>
                <w:color w:val="000000"/>
                <w:sz w:val="23"/>
                <w:szCs w:val="23"/>
              </w:rPr>
            </w:pPr>
            <w:r>
              <w:rPr>
                <w:rFonts w:ascii="Arial" w:hAnsi="Arial" w:cs="Arial"/>
                <w:b/>
                <w:bCs/>
                <w:color w:val="000000"/>
                <w:sz w:val="23"/>
                <w:szCs w:val="23"/>
              </w:rPr>
              <w:t>0</w:t>
            </w:r>
          </w:p>
        </w:tc>
      </w:tr>
    </w:tbl>
    <w:p w:rsidR="00450EB0" w:rsidRDefault="00450EB0" w:rsidP="00406FB0">
      <w:pPr>
        <w:pStyle w:val="CM14"/>
        <w:spacing w:after="326" w:line="276" w:lineRule="atLeast"/>
        <w:ind w:left="142"/>
        <w:jc w:val="both"/>
        <w:rPr>
          <w:rFonts w:ascii="Arial" w:hAnsi="Arial" w:cs="Arial"/>
          <w:b/>
          <w:bCs/>
          <w:color w:val="000000"/>
          <w:sz w:val="23"/>
          <w:szCs w:val="23"/>
        </w:rPr>
      </w:pPr>
    </w:p>
    <w:p w:rsidR="00406FB0" w:rsidRDefault="00406FB0" w:rsidP="00406FB0">
      <w:pPr>
        <w:pStyle w:val="CM14"/>
        <w:spacing w:after="326" w:line="276" w:lineRule="atLeast"/>
        <w:ind w:left="142"/>
        <w:jc w:val="both"/>
        <w:rPr>
          <w:rFonts w:ascii="Arial" w:hAnsi="Arial" w:cs="Arial"/>
          <w:b/>
          <w:bCs/>
          <w:color w:val="000000"/>
          <w:sz w:val="23"/>
          <w:szCs w:val="23"/>
        </w:rPr>
      </w:pPr>
      <w:r>
        <w:rPr>
          <w:rFonts w:ascii="Arial" w:hAnsi="Arial" w:cs="Arial"/>
          <w:b/>
          <w:bCs/>
          <w:color w:val="000000"/>
          <w:sz w:val="23"/>
          <w:szCs w:val="23"/>
        </w:rPr>
        <w:t>3</w:t>
      </w:r>
      <w:r w:rsidR="00747999">
        <w:rPr>
          <w:rFonts w:ascii="Arial" w:hAnsi="Arial" w:cs="Arial"/>
          <w:b/>
          <w:bCs/>
          <w:color w:val="000000"/>
          <w:sz w:val="23"/>
          <w:szCs w:val="23"/>
        </w:rPr>
        <w:t>.3</w:t>
      </w:r>
      <w:r>
        <w:rPr>
          <w:rFonts w:ascii="Arial" w:hAnsi="Arial" w:cs="Arial"/>
          <w:b/>
          <w:bCs/>
          <w:color w:val="000000"/>
          <w:sz w:val="23"/>
          <w:szCs w:val="23"/>
        </w:rPr>
        <w:t xml:space="preserve"> Stage 2 and 3 Complaints</w:t>
      </w:r>
    </w:p>
    <w:p w:rsidR="00406FB0" w:rsidRDefault="00406FB0" w:rsidP="00406FB0">
      <w:pPr>
        <w:pStyle w:val="Default"/>
        <w:rPr>
          <w:rFonts w:ascii="Arial" w:hAnsi="Arial" w:cs="Arial"/>
          <w:sz w:val="23"/>
          <w:szCs w:val="23"/>
        </w:rPr>
      </w:pPr>
      <w:r>
        <w:rPr>
          <w:rFonts w:ascii="Arial" w:hAnsi="Arial" w:cs="Arial"/>
          <w:sz w:val="23"/>
          <w:szCs w:val="23"/>
        </w:rPr>
        <w:t xml:space="preserve">The Children's statutory complaint process allows the person complaining to request an independent investigation if they are not happy with the first </w:t>
      </w:r>
      <w:r w:rsidR="00507717">
        <w:rPr>
          <w:rFonts w:ascii="Arial" w:hAnsi="Arial" w:cs="Arial"/>
          <w:sz w:val="23"/>
          <w:szCs w:val="23"/>
        </w:rPr>
        <w:t xml:space="preserve">(management) </w:t>
      </w:r>
      <w:r>
        <w:rPr>
          <w:rFonts w:ascii="Arial" w:hAnsi="Arial" w:cs="Arial"/>
          <w:sz w:val="23"/>
          <w:szCs w:val="23"/>
        </w:rPr>
        <w:t xml:space="preserve">response to their complaint. This is a stage 2 investigation. If they remain unhappy the person can then request a </w:t>
      </w:r>
      <w:r w:rsidR="00507717">
        <w:rPr>
          <w:rFonts w:ascii="Arial" w:hAnsi="Arial" w:cs="Arial"/>
          <w:sz w:val="23"/>
          <w:szCs w:val="23"/>
        </w:rPr>
        <w:t xml:space="preserve">Stage 3 </w:t>
      </w:r>
      <w:r>
        <w:rPr>
          <w:rFonts w:ascii="Arial" w:hAnsi="Arial" w:cs="Arial"/>
          <w:sz w:val="23"/>
          <w:szCs w:val="23"/>
        </w:rPr>
        <w:t xml:space="preserve">review panel, which reviews the way the stage 2 was investigated. </w:t>
      </w:r>
    </w:p>
    <w:p w:rsidR="00507717" w:rsidRDefault="00507717" w:rsidP="00406FB0">
      <w:pPr>
        <w:pStyle w:val="Default"/>
        <w:rPr>
          <w:rFonts w:ascii="Arial" w:hAnsi="Arial" w:cs="Arial"/>
          <w:sz w:val="23"/>
          <w:szCs w:val="23"/>
        </w:rPr>
      </w:pPr>
    </w:p>
    <w:p w:rsidR="00507717" w:rsidRDefault="00406FB0" w:rsidP="00507717">
      <w:pPr>
        <w:pStyle w:val="Default"/>
        <w:rPr>
          <w:rFonts w:ascii="Arial" w:hAnsi="Arial" w:cs="Arial"/>
          <w:sz w:val="23"/>
          <w:szCs w:val="23"/>
        </w:rPr>
      </w:pPr>
      <w:r>
        <w:rPr>
          <w:rFonts w:ascii="Arial" w:hAnsi="Arial" w:cs="Arial"/>
          <w:sz w:val="23"/>
          <w:szCs w:val="23"/>
        </w:rPr>
        <w:t xml:space="preserve">This year the Social </w:t>
      </w:r>
      <w:r w:rsidR="00450EB0">
        <w:rPr>
          <w:rFonts w:ascii="Arial" w:hAnsi="Arial" w:cs="Arial"/>
          <w:sz w:val="23"/>
          <w:szCs w:val="23"/>
        </w:rPr>
        <w:t>Care Feedback Service managed 11</w:t>
      </w:r>
      <w:r w:rsidR="00507717">
        <w:rPr>
          <w:rFonts w:ascii="Arial" w:hAnsi="Arial" w:cs="Arial"/>
          <w:sz w:val="23"/>
          <w:szCs w:val="23"/>
        </w:rPr>
        <w:t xml:space="preserve"> S</w:t>
      </w:r>
      <w:r>
        <w:rPr>
          <w:rFonts w:ascii="Arial" w:hAnsi="Arial" w:cs="Arial"/>
          <w:sz w:val="23"/>
          <w:szCs w:val="23"/>
        </w:rPr>
        <w:t>tage 2 investigati</w:t>
      </w:r>
      <w:r w:rsidR="00507717">
        <w:rPr>
          <w:rFonts w:ascii="Arial" w:hAnsi="Arial" w:cs="Arial"/>
          <w:sz w:val="23"/>
          <w:szCs w:val="23"/>
        </w:rPr>
        <w:t>ons and no</w:t>
      </w:r>
      <w:r w:rsidR="004125A9">
        <w:rPr>
          <w:rFonts w:ascii="Arial" w:hAnsi="Arial" w:cs="Arial"/>
          <w:sz w:val="23"/>
          <w:szCs w:val="23"/>
        </w:rPr>
        <w:t xml:space="preserve"> stage 3 </w:t>
      </w:r>
      <w:r w:rsidR="004125A9">
        <w:rPr>
          <w:rFonts w:ascii="Arial" w:hAnsi="Arial" w:cs="Arial"/>
          <w:sz w:val="23"/>
          <w:szCs w:val="23"/>
        </w:rPr>
        <w:lastRenderedPageBreak/>
        <w:t>review panel</w:t>
      </w:r>
      <w:r w:rsidR="00507717">
        <w:rPr>
          <w:rFonts w:ascii="Arial" w:hAnsi="Arial" w:cs="Arial"/>
          <w:sz w:val="23"/>
          <w:szCs w:val="23"/>
        </w:rPr>
        <w:t>s</w:t>
      </w:r>
      <w:r>
        <w:rPr>
          <w:rFonts w:ascii="Arial" w:hAnsi="Arial" w:cs="Arial"/>
          <w:sz w:val="23"/>
          <w:szCs w:val="23"/>
        </w:rPr>
        <w:t>. Local and early resolution of complaints is a b</w:t>
      </w:r>
      <w:r w:rsidR="00507717">
        <w:rPr>
          <w:rFonts w:ascii="Arial" w:hAnsi="Arial" w:cs="Arial"/>
          <w:sz w:val="23"/>
          <w:szCs w:val="23"/>
        </w:rPr>
        <w:t xml:space="preserve">etter outcome for everyone, as </w:t>
      </w:r>
      <w:r>
        <w:rPr>
          <w:rFonts w:ascii="Arial" w:hAnsi="Arial" w:cs="Arial"/>
          <w:sz w:val="23"/>
          <w:szCs w:val="23"/>
        </w:rPr>
        <w:t xml:space="preserve">escalation is time-consuming and expensive. </w:t>
      </w:r>
      <w:r w:rsidR="00507717">
        <w:rPr>
          <w:rFonts w:ascii="Arial" w:hAnsi="Arial" w:cs="Arial"/>
          <w:sz w:val="23"/>
          <w:szCs w:val="23"/>
        </w:rPr>
        <w:t xml:space="preserve">Often there is little a Stage 3 panel can achieve and </w:t>
      </w:r>
      <w:r w:rsidR="007410E3">
        <w:rPr>
          <w:rFonts w:ascii="Arial" w:hAnsi="Arial" w:cs="Arial"/>
          <w:sz w:val="23"/>
          <w:szCs w:val="23"/>
        </w:rPr>
        <w:t xml:space="preserve">in many cases, </w:t>
      </w:r>
      <w:r w:rsidR="00507717">
        <w:rPr>
          <w:rFonts w:ascii="Arial" w:hAnsi="Arial" w:cs="Arial"/>
          <w:sz w:val="23"/>
          <w:szCs w:val="23"/>
        </w:rPr>
        <w:t>early referral to the Local Government Ombudsman</w:t>
      </w:r>
      <w:r w:rsidR="007410E3">
        <w:rPr>
          <w:rFonts w:ascii="Arial" w:hAnsi="Arial" w:cs="Arial"/>
          <w:sz w:val="23"/>
          <w:szCs w:val="23"/>
        </w:rPr>
        <w:t xml:space="preserve"> wa</w:t>
      </w:r>
      <w:r w:rsidR="00507717">
        <w:rPr>
          <w:rFonts w:ascii="Arial" w:hAnsi="Arial" w:cs="Arial"/>
          <w:sz w:val="23"/>
          <w:szCs w:val="23"/>
        </w:rPr>
        <w:t>s agreed.</w:t>
      </w:r>
    </w:p>
    <w:p w:rsidR="00437AF1" w:rsidRDefault="00437AF1" w:rsidP="00406FB0">
      <w:pPr>
        <w:pStyle w:val="Default"/>
        <w:rPr>
          <w:rFonts w:ascii="Arial" w:hAnsi="Arial" w:cs="Arial"/>
          <w:sz w:val="23"/>
          <w:szCs w:val="23"/>
        </w:rPr>
      </w:pPr>
    </w:p>
    <w:p w:rsidR="00406FB0" w:rsidRPr="007410E3" w:rsidRDefault="00406FB0" w:rsidP="00406FB0">
      <w:pPr>
        <w:pStyle w:val="Default"/>
        <w:rPr>
          <w:rFonts w:ascii="Arial" w:hAnsi="Arial" w:cs="Arial"/>
          <w:color w:val="auto"/>
          <w:sz w:val="23"/>
          <w:szCs w:val="23"/>
        </w:rPr>
      </w:pPr>
      <w:r>
        <w:rPr>
          <w:rFonts w:ascii="Arial" w:hAnsi="Arial" w:cs="Arial"/>
          <w:sz w:val="23"/>
          <w:szCs w:val="23"/>
        </w:rPr>
        <w:t xml:space="preserve"> </w:t>
      </w:r>
    </w:p>
    <w:p w:rsidR="00437AF1" w:rsidRPr="007410E3" w:rsidRDefault="00747999" w:rsidP="00437AF1">
      <w:pPr>
        <w:pStyle w:val="CM14"/>
        <w:spacing w:after="326" w:line="276" w:lineRule="atLeast"/>
        <w:ind w:left="142"/>
        <w:jc w:val="both"/>
        <w:rPr>
          <w:rFonts w:ascii="Arial" w:hAnsi="Arial" w:cs="Arial"/>
          <w:b/>
          <w:bCs/>
          <w:sz w:val="23"/>
          <w:szCs w:val="23"/>
        </w:rPr>
      </w:pPr>
      <w:r>
        <w:rPr>
          <w:rFonts w:ascii="Arial" w:hAnsi="Arial" w:cs="Arial"/>
          <w:b/>
          <w:bCs/>
          <w:sz w:val="23"/>
          <w:szCs w:val="23"/>
        </w:rPr>
        <w:t>3.4</w:t>
      </w:r>
      <w:r w:rsidR="00437AF1" w:rsidRPr="007410E3">
        <w:rPr>
          <w:rFonts w:ascii="Arial" w:hAnsi="Arial" w:cs="Arial"/>
          <w:b/>
          <w:bCs/>
          <w:sz w:val="23"/>
          <w:szCs w:val="23"/>
        </w:rPr>
        <w:t xml:space="preserve"> Summary of non-statutory </w:t>
      </w:r>
      <w:r w:rsidR="007410E3">
        <w:rPr>
          <w:rFonts w:ascii="Arial" w:hAnsi="Arial" w:cs="Arial"/>
          <w:b/>
          <w:bCs/>
          <w:sz w:val="23"/>
          <w:szCs w:val="23"/>
        </w:rPr>
        <w:t xml:space="preserve">CYP </w:t>
      </w:r>
      <w:r w:rsidR="00437AF1" w:rsidRPr="007410E3">
        <w:rPr>
          <w:rFonts w:ascii="Arial" w:hAnsi="Arial" w:cs="Arial"/>
          <w:b/>
          <w:bCs/>
          <w:sz w:val="23"/>
          <w:szCs w:val="23"/>
        </w:rPr>
        <w:t>co</w:t>
      </w:r>
      <w:r w:rsidR="002E6208" w:rsidRPr="007410E3">
        <w:rPr>
          <w:rFonts w:ascii="Arial" w:hAnsi="Arial" w:cs="Arial"/>
          <w:b/>
          <w:bCs/>
          <w:sz w:val="23"/>
          <w:szCs w:val="23"/>
        </w:rPr>
        <w:t>mplaints</w:t>
      </w:r>
    </w:p>
    <w:p w:rsidR="007410E3" w:rsidRPr="007410E3" w:rsidRDefault="007410E3" w:rsidP="007410E3">
      <w:pPr>
        <w:pStyle w:val="Default"/>
        <w:rPr>
          <w:rFonts w:ascii="Arial" w:hAnsi="Arial" w:cs="Arial"/>
          <w:sz w:val="23"/>
          <w:szCs w:val="23"/>
        </w:rPr>
      </w:pPr>
      <w:r w:rsidRPr="007410E3">
        <w:rPr>
          <w:rFonts w:ascii="Arial" w:hAnsi="Arial" w:cs="Arial"/>
          <w:sz w:val="23"/>
          <w:szCs w:val="23"/>
        </w:rPr>
        <w:t xml:space="preserve">Non statutory children's social care complaints are complaints made by a person who is not </w:t>
      </w:r>
      <w:r>
        <w:rPr>
          <w:rFonts w:ascii="Arial" w:hAnsi="Arial" w:cs="Arial"/>
          <w:sz w:val="23"/>
          <w:szCs w:val="23"/>
        </w:rPr>
        <w:t>entitled to complain under the Children A</w:t>
      </w:r>
      <w:r w:rsidRPr="007410E3">
        <w:rPr>
          <w:rFonts w:ascii="Arial" w:hAnsi="Arial" w:cs="Arial"/>
          <w:sz w:val="23"/>
          <w:szCs w:val="23"/>
        </w:rPr>
        <w:t xml:space="preserve">ct procedures or if the complaint is regarding something that cannot be complained about under that procedure. </w:t>
      </w:r>
    </w:p>
    <w:p w:rsidR="007410E3" w:rsidRPr="007410E3" w:rsidRDefault="007410E3" w:rsidP="007410E3">
      <w:pPr>
        <w:pStyle w:val="Default"/>
        <w:rPr>
          <w:rFonts w:ascii="Arial" w:hAnsi="Arial" w:cs="Arial"/>
          <w:sz w:val="23"/>
          <w:szCs w:val="23"/>
        </w:rPr>
      </w:pPr>
    </w:p>
    <w:p w:rsidR="007410E3" w:rsidRPr="007410E3" w:rsidRDefault="007410E3" w:rsidP="007410E3">
      <w:pPr>
        <w:pStyle w:val="Default"/>
        <w:rPr>
          <w:rFonts w:ascii="Arial" w:hAnsi="Arial" w:cs="Arial"/>
          <w:sz w:val="23"/>
          <w:szCs w:val="23"/>
        </w:rPr>
      </w:pPr>
      <w:r w:rsidRPr="007410E3">
        <w:rPr>
          <w:rFonts w:ascii="Arial" w:hAnsi="Arial" w:cs="Arial"/>
          <w:sz w:val="23"/>
          <w:szCs w:val="23"/>
        </w:rPr>
        <w:t>In 2014-201</w:t>
      </w:r>
      <w:r>
        <w:rPr>
          <w:rFonts w:ascii="Arial" w:hAnsi="Arial" w:cs="Arial"/>
          <w:sz w:val="23"/>
          <w:szCs w:val="23"/>
        </w:rPr>
        <w:t>5 there were</w:t>
      </w:r>
      <w:r w:rsidRPr="007410E3">
        <w:rPr>
          <w:rFonts w:ascii="Arial" w:hAnsi="Arial" w:cs="Arial"/>
          <w:sz w:val="23"/>
          <w:szCs w:val="23"/>
        </w:rPr>
        <w:t xml:space="preserve"> a total of 25 non statutory complaints recorded, the subject</w:t>
      </w:r>
      <w:r>
        <w:rPr>
          <w:rFonts w:ascii="Arial" w:hAnsi="Arial" w:cs="Arial"/>
          <w:sz w:val="23"/>
          <w:szCs w:val="23"/>
        </w:rPr>
        <w:t>s</w:t>
      </w:r>
      <w:r w:rsidRPr="007410E3">
        <w:rPr>
          <w:rFonts w:ascii="Arial" w:hAnsi="Arial" w:cs="Arial"/>
          <w:sz w:val="23"/>
          <w:szCs w:val="23"/>
        </w:rPr>
        <w:t xml:space="preserve"> of which were the following:</w:t>
      </w:r>
    </w:p>
    <w:p w:rsidR="007410E3" w:rsidRPr="007410E3" w:rsidRDefault="007410E3" w:rsidP="007410E3">
      <w:pPr>
        <w:pStyle w:val="Default"/>
        <w:rPr>
          <w:rFonts w:ascii="Arial" w:hAnsi="Arial" w:cs="Arial"/>
          <w:sz w:val="23"/>
          <w:szCs w:val="23"/>
        </w:rPr>
      </w:pPr>
    </w:p>
    <w:p w:rsidR="007410E3" w:rsidRPr="007410E3" w:rsidRDefault="007410E3" w:rsidP="007410E3">
      <w:pPr>
        <w:pStyle w:val="Default"/>
        <w:rPr>
          <w:rFonts w:ascii="Arial" w:hAnsi="Arial" w:cs="Arial"/>
          <w:sz w:val="23"/>
          <w:szCs w:val="23"/>
        </w:rPr>
      </w:pPr>
      <w:r w:rsidRPr="007410E3">
        <w:rPr>
          <w:rFonts w:ascii="Arial" w:hAnsi="Arial" w:cs="Arial"/>
          <w:sz w:val="23"/>
          <w:szCs w:val="23"/>
        </w:rPr>
        <w:t>18 complaint were regarding general children's social care services</w:t>
      </w:r>
      <w:r>
        <w:rPr>
          <w:rFonts w:ascii="Arial" w:hAnsi="Arial" w:cs="Arial"/>
          <w:sz w:val="23"/>
          <w:szCs w:val="23"/>
        </w:rPr>
        <w:t>, in relation to:</w:t>
      </w:r>
    </w:p>
    <w:p w:rsidR="007410E3" w:rsidRPr="007410E3" w:rsidRDefault="007410E3" w:rsidP="007410E3">
      <w:pPr>
        <w:pStyle w:val="Default"/>
        <w:numPr>
          <w:ilvl w:val="0"/>
          <w:numId w:val="33"/>
        </w:numPr>
        <w:rPr>
          <w:rFonts w:ascii="Arial" w:hAnsi="Arial" w:cs="Arial"/>
          <w:sz w:val="23"/>
          <w:szCs w:val="23"/>
        </w:rPr>
      </w:pPr>
      <w:r w:rsidRPr="007410E3">
        <w:rPr>
          <w:rFonts w:ascii="Arial" w:hAnsi="Arial" w:cs="Arial"/>
          <w:sz w:val="23"/>
          <w:szCs w:val="23"/>
        </w:rPr>
        <w:t>Quality/Reliability of service</w:t>
      </w:r>
    </w:p>
    <w:p w:rsidR="007410E3" w:rsidRPr="007410E3" w:rsidRDefault="007410E3" w:rsidP="007410E3">
      <w:pPr>
        <w:pStyle w:val="Default"/>
        <w:numPr>
          <w:ilvl w:val="0"/>
          <w:numId w:val="33"/>
        </w:numPr>
        <w:rPr>
          <w:rFonts w:ascii="Arial" w:hAnsi="Arial" w:cs="Arial"/>
          <w:sz w:val="23"/>
          <w:szCs w:val="23"/>
        </w:rPr>
      </w:pPr>
      <w:r w:rsidRPr="007410E3">
        <w:rPr>
          <w:rFonts w:ascii="Arial" w:hAnsi="Arial" w:cs="Arial"/>
          <w:sz w:val="23"/>
          <w:szCs w:val="23"/>
        </w:rPr>
        <w:t>Actions of the social worker</w:t>
      </w:r>
    </w:p>
    <w:p w:rsidR="007410E3" w:rsidRPr="007410E3" w:rsidRDefault="007410E3" w:rsidP="007410E3">
      <w:pPr>
        <w:pStyle w:val="Default"/>
        <w:numPr>
          <w:ilvl w:val="0"/>
          <w:numId w:val="33"/>
        </w:numPr>
        <w:rPr>
          <w:rFonts w:ascii="Arial" w:hAnsi="Arial" w:cs="Arial"/>
          <w:sz w:val="23"/>
          <w:szCs w:val="23"/>
        </w:rPr>
      </w:pPr>
      <w:r w:rsidRPr="007410E3">
        <w:rPr>
          <w:rFonts w:ascii="Arial" w:hAnsi="Arial" w:cs="Arial"/>
          <w:sz w:val="23"/>
          <w:szCs w:val="23"/>
        </w:rPr>
        <w:t>Lack of communication</w:t>
      </w:r>
    </w:p>
    <w:p w:rsidR="007410E3" w:rsidRPr="007410E3" w:rsidRDefault="007410E3" w:rsidP="007410E3">
      <w:pPr>
        <w:pStyle w:val="Default"/>
        <w:numPr>
          <w:ilvl w:val="0"/>
          <w:numId w:val="33"/>
        </w:numPr>
        <w:rPr>
          <w:rFonts w:ascii="Arial" w:hAnsi="Arial" w:cs="Arial"/>
          <w:sz w:val="23"/>
          <w:szCs w:val="23"/>
        </w:rPr>
      </w:pPr>
      <w:r w:rsidRPr="007410E3">
        <w:rPr>
          <w:rFonts w:ascii="Arial" w:hAnsi="Arial" w:cs="Arial"/>
          <w:sz w:val="23"/>
          <w:szCs w:val="23"/>
        </w:rPr>
        <w:t>Decision to place child in Foster Care/for Adoption</w:t>
      </w:r>
    </w:p>
    <w:p w:rsidR="007410E3" w:rsidRPr="007410E3" w:rsidRDefault="007410E3" w:rsidP="007410E3">
      <w:pPr>
        <w:pStyle w:val="Default"/>
        <w:numPr>
          <w:ilvl w:val="0"/>
          <w:numId w:val="33"/>
        </w:numPr>
        <w:rPr>
          <w:rFonts w:ascii="Arial" w:hAnsi="Arial" w:cs="Arial"/>
          <w:sz w:val="23"/>
          <w:szCs w:val="23"/>
        </w:rPr>
      </w:pPr>
      <w:r w:rsidRPr="007410E3">
        <w:rPr>
          <w:rFonts w:ascii="Arial" w:hAnsi="Arial" w:cs="Arial"/>
          <w:sz w:val="23"/>
          <w:szCs w:val="23"/>
        </w:rPr>
        <w:t>Unfair treatment by social work staff</w:t>
      </w:r>
    </w:p>
    <w:p w:rsidR="007410E3" w:rsidRDefault="007410E3" w:rsidP="007410E3">
      <w:pPr>
        <w:pStyle w:val="Default"/>
        <w:numPr>
          <w:ilvl w:val="0"/>
          <w:numId w:val="33"/>
        </w:numPr>
        <w:rPr>
          <w:rFonts w:ascii="Arial" w:hAnsi="Arial" w:cs="Arial"/>
          <w:sz w:val="23"/>
          <w:szCs w:val="23"/>
        </w:rPr>
      </w:pPr>
      <w:r w:rsidRPr="007410E3">
        <w:rPr>
          <w:rFonts w:ascii="Arial" w:hAnsi="Arial" w:cs="Arial"/>
          <w:sz w:val="23"/>
          <w:szCs w:val="23"/>
        </w:rPr>
        <w:t>Actions to protect a vulnerable child</w:t>
      </w:r>
    </w:p>
    <w:p w:rsidR="007410E3" w:rsidRPr="007410E3" w:rsidRDefault="007410E3" w:rsidP="007410E3">
      <w:pPr>
        <w:pStyle w:val="Default"/>
        <w:ind w:left="720"/>
        <w:rPr>
          <w:rFonts w:ascii="Arial" w:hAnsi="Arial" w:cs="Arial"/>
          <w:sz w:val="23"/>
          <w:szCs w:val="23"/>
        </w:rPr>
      </w:pPr>
    </w:p>
    <w:p w:rsidR="007410E3" w:rsidRPr="007410E3" w:rsidRDefault="007410E3" w:rsidP="007410E3">
      <w:pPr>
        <w:pStyle w:val="Default"/>
        <w:rPr>
          <w:rFonts w:ascii="Arial" w:hAnsi="Arial" w:cs="Arial"/>
          <w:sz w:val="23"/>
          <w:szCs w:val="23"/>
        </w:rPr>
      </w:pPr>
      <w:r w:rsidRPr="007410E3">
        <w:rPr>
          <w:rFonts w:ascii="Arial" w:hAnsi="Arial" w:cs="Arial"/>
          <w:sz w:val="23"/>
          <w:szCs w:val="23"/>
        </w:rPr>
        <w:t>5 Complaints were regarding the Adoption and Fostering service</w:t>
      </w:r>
      <w:r>
        <w:rPr>
          <w:rFonts w:ascii="Arial" w:hAnsi="Arial" w:cs="Arial"/>
          <w:sz w:val="23"/>
          <w:szCs w:val="23"/>
        </w:rPr>
        <w:t xml:space="preserve"> in relation to</w:t>
      </w:r>
      <w:r w:rsidRPr="007410E3">
        <w:rPr>
          <w:rFonts w:ascii="Arial" w:hAnsi="Arial" w:cs="Arial"/>
          <w:sz w:val="23"/>
          <w:szCs w:val="23"/>
        </w:rPr>
        <w:t>:</w:t>
      </w:r>
    </w:p>
    <w:p w:rsidR="007410E3" w:rsidRPr="007410E3" w:rsidRDefault="007410E3" w:rsidP="007410E3">
      <w:pPr>
        <w:pStyle w:val="Default"/>
        <w:numPr>
          <w:ilvl w:val="0"/>
          <w:numId w:val="34"/>
        </w:numPr>
        <w:rPr>
          <w:rFonts w:ascii="Arial" w:hAnsi="Arial" w:cs="Arial"/>
          <w:sz w:val="23"/>
          <w:szCs w:val="23"/>
        </w:rPr>
      </w:pPr>
      <w:r w:rsidRPr="007410E3">
        <w:rPr>
          <w:rFonts w:ascii="Arial" w:hAnsi="Arial" w:cs="Arial"/>
          <w:sz w:val="23"/>
          <w:szCs w:val="23"/>
        </w:rPr>
        <w:t>Adoption allowance policy</w:t>
      </w:r>
    </w:p>
    <w:p w:rsidR="007410E3" w:rsidRPr="007410E3" w:rsidRDefault="007410E3" w:rsidP="007410E3">
      <w:pPr>
        <w:pStyle w:val="Default"/>
        <w:numPr>
          <w:ilvl w:val="0"/>
          <w:numId w:val="34"/>
        </w:numPr>
        <w:rPr>
          <w:rFonts w:ascii="Arial" w:hAnsi="Arial" w:cs="Arial"/>
          <w:sz w:val="23"/>
          <w:szCs w:val="23"/>
        </w:rPr>
      </w:pPr>
      <w:r w:rsidRPr="007410E3">
        <w:rPr>
          <w:rFonts w:ascii="Arial" w:hAnsi="Arial" w:cs="Arial"/>
          <w:sz w:val="23"/>
          <w:szCs w:val="23"/>
        </w:rPr>
        <w:t>Decision to not approve potential adoptive carers</w:t>
      </w:r>
    </w:p>
    <w:p w:rsidR="007410E3" w:rsidRPr="007410E3" w:rsidRDefault="007410E3" w:rsidP="007410E3">
      <w:pPr>
        <w:pStyle w:val="Default"/>
        <w:numPr>
          <w:ilvl w:val="0"/>
          <w:numId w:val="34"/>
        </w:numPr>
        <w:rPr>
          <w:rFonts w:ascii="Arial" w:hAnsi="Arial" w:cs="Arial"/>
          <w:sz w:val="23"/>
          <w:szCs w:val="23"/>
        </w:rPr>
      </w:pPr>
      <w:r w:rsidRPr="007410E3">
        <w:rPr>
          <w:rFonts w:ascii="Arial" w:hAnsi="Arial" w:cs="Arial"/>
          <w:sz w:val="23"/>
          <w:szCs w:val="23"/>
        </w:rPr>
        <w:t>Decision to not approve potential foster carers</w:t>
      </w:r>
    </w:p>
    <w:p w:rsidR="007410E3" w:rsidRPr="007410E3" w:rsidRDefault="007410E3" w:rsidP="007410E3">
      <w:pPr>
        <w:pStyle w:val="Default"/>
        <w:numPr>
          <w:ilvl w:val="0"/>
          <w:numId w:val="34"/>
        </w:numPr>
        <w:rPr>
          <w:rFonts w:ascii="Arial" w:hAnsi="Arial" w:cs="Arial"/>
          <w:sz w:val="23"/>
          <w:szCs w:val="23"/>
        </w:rPr>
      </w:pPr>
      <w:r w:rsidRPr="007410E3">
        <w:rPr>
          <w:rFonts w:ascii="Arial" w:hAnsi="Arial" w:cs="Arial"/>
          <w:sz w:val="23"/>
          <w:szCs w:val="23"/>
        </w:rPr>
        <w:t>2 complaints received was in relation to the actions of the emergency duty team/contact centre</w:t>
      </w:r>
    </w:p>
    <w:p w:rsidR="007410E3" w:rsidRPr="007410E3" w:rsidRDefault="007410E3" w:rsidP="007410E3">
      <w:pPr>
        <w:pStyle w:val="Default"/>
        <w:rPr>
          <w:rFonts w:ascii="Arial" w:hAnsi="Arial" w:cs="Arial"/>
          <w:sz w:val="23"/>
          <w:szCs w:val="23"/>
        </w:rPr>
      </w:pPr>
    </w:p>
    <w:p w:rsidR="007410E3" w:rsidRPr="007410E3" w:rsidRDefault="007410E3" w:rsidP="007410E3">
      <w:pPr>
        <w:pStyle w:val="Default"/>
        <w:rPr>
          <w:rFonts w:ascii="Arial" w:hAnsi="Arial" w:cs="Arial"/>
          <w:sz w:val="23"/>
          <w:szCs w:val="23"/>
        </w:rPr>
      </w:pPr>
      <w:r w:rsidRPr="007410E3">
        <w:rPr>
          <w:rFonts w:ascii="Arial" w:hAnsi="Arial" w:cs="Arial"/>
          <w:sz w:val="23"/>
          <w:szCs w:val="23"/>
        </w:rPr>
        <w:t xml:space="preserve">Identifying themes and learning from all children social care complaints – non statutory or statutory is valuable and feedback is provided in the same way in that senior managers are informed of the themes on a regular basis through regular attendance at team meetings or senior management meetings. </w:t>
      </w:r>
    </w:p>
    <w:p w:rsidR="007410E3" w:rsidRPr="007410E3" w:rsidRDefault="007410E3" w:rsidP="007410E3">
      <w:pPr>
        <w:pStyle w:val="Default"/>
        <w:rPr>
          <w:rFonts w:ascii="Arial" w:hAnsi="Arial" w:cs="Arial"/>
          <w:sz w:val="23"/>
          <w:szCs w:val="23"/>
        </w:rPr>
      </w:pPr>
    </w:p>
    <w:p w:rsidR="002E6208" w:rsidRPr="007410E3" w:rsidRDefault="002E6208" w:rsidP="002E6208">
      <w:pPr>
        <w:pStyle w:val="Default"/>
        <w:rPr>
          <w:rFonts w:ascii="Arial" w:hAnsi="Arial" w:cs="Arial"/>
          <w:sz w:val="23"/>
          <w:szCs w:val="23"/>
        </w:rPr>
      </w:pPr>
    </w:p>
    <w:p w:rsidR="00370686" w:rsidRPr="007410E3" w:rsidRDefault="00370686" w:rsidP="00A96C54">
      <w:pPr>
        <w:pStyle w:val="Default"/>
        <w:rPr>
          <w:rFonts w:ascii="Arial" w:hAnsi="Arial" w:cs="Arial"/>
          <w:color w:val="auto"/>
          <w:sz w:val="23"/>
          <w:szCs w:val="23"/>
        </w:rPr>
      </w:pPr>
    </w:p>
    <w:p w:rsidR="00E26847" w:rsidRPr="004203FF" w:rsidRDefault="00E26847" w:rsidP="00E26847">
      <w:pPr>
        <w:pStyle w:val="CM1"/>
        <w:pageBreakBefore/>
        <w:jc w:val="both"/>
        <w:rPr>
          <w:rFonts w:ascii="Arial" w:hAnsi="Arial" w:cs="Arial"/>
          <w:sz w:val="40"/>
          <w:szCs w:val="40"/>
        </w:rPr>
      </w:pPr>
      <w:r>
        <w:rPr>
          <w:rFonts w:ascii="Arial" w:hAnsi="Arial" w:cs="Arial"/>
          <w:b/>
          <w:bCs/>
          <w:sz w:val="40"/>
          <w:szCs w:val="40"/>
        </w:rPr>
        <w:lastRenderedPageBreak/>
        <w:t>Section Four</w:t>
      </w:r>
      <w:r w:rsidRPr="00E26847">
        <w:rPr>
          <w:rFonts w:ascii="Arial" w:hAnsi="Arial" w:cs="Arial"/>
          <w:b/>
          <w:bCs/>
          <w:sz w:val="40"/>
          <w:szCs w:val="40"/>
        </w:rPr>
        <w:t xml:space="preserve">: </w:t>
      </w:r>
      <w:r w:rsidRPr="00E26847">
        <w:rPr>
          <w:rFonts w:ascii="Arial" w:hAnsi="Arial" w:cs="Arial"/>
          <w:b/>
          <w:sz w:val="40"/>
          <w:szCs w:val="40"/>
        </w:rPr>
        <w:t>Corporate (non-statutory) complaints for all other council services.</w:t>
      </w:r>
    </w:p>
    <w:p w:rsidR="00E26847" w:rsidRDefault="00E26847" w:rsidP="00E26847">
      <w:pPr>
        <w:pStyle w:val="CM16"/>
        <w:spacing w:after="270"/>
        <w:jc w:val="both"/>
        <w:rPr>
          <w:rFonts w:ascii="Arial" w:hAnsi="Arial" w:cs="Arial"/>
          <w:b/>
          <w:bCs/>
          <w:sz w:val="28"/>
          <w:szCs w:val="28"/>
        </w:rPr>
      </w:pPr>
      <w:r w:rsidRPr="004203FF">
        <w:rPr>
          <w:rFonts w:ascii="Arial" w:hAnsi="Arial" w:cs="Arial"/>
          <w:b/>
          <w:bCs/>
          <w:sz w:val="28"/>
          <w:szCs w:val="28"/>
        </w:rPr>
        <w:t xml:space="preserve">- Statistical Data and Analysis </w:t>
      </w:r>
    </w:p>
    <w:p w:rsidR="005453B0" w:rsidRDefault="005453B0" w:rsidP="005453B0">
      <w:pPr>
        <w:pStyle w:val="Default"/>
      </w:pPr>
      <w:r w:rsidRPr="00074223">
        <w:rPr>
          <w:rFonts w:eastAsiaTheme="minorHAnsi"/>
          <w:noProof/>
          <w:color w:val="00B050"/>
        </w:rPr>
        <w:drawing>
          <wp:anchor distT="0" distB="0" distL="114300" distR="114300" simplePos="0" relativeHeight="251668480" behindDoc="0" locked="0" layoutInCell="1" allowOverlap="1" wp14:anchorId="38E35C2E" wp14:editId="0554302C">
            <wp:simplePos x="0" y="0"/>
            <wp:positionH relativeFrom="margin">
              <wp:align>right</wp:align>
            </wp:positionH>
            <wp:positionV relativeFrom="paragraph">
              <wp:posOffset>103505</wp:posOffset>
            </wp:positionV>
            <wp:extent cx="6591300" cy="2219325"/>
            <wp:effectExtent l="0" t="0" r="0" b="0"/>
            <wp:wrapNone/>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14:sizeRelV relativeFrom="margin">
              <wp14:pctHeight>0</wp14:pctHeight>
            </wp14:sizeRelV>
          </wp:anchor>
        </w:drawing>
      </w:r>
    </w:p>
    <w:p w:rsidR="005453B0" w:rsidRPr="005453B0" w:rsidRDefault="005453B0" w:rsidP="005453B0">
      <w:pPr>
        <w:pStyle w:val="Default"/>
      </w:pPr>
    </w:p>
    <w:p w:rsidR="00777CFC" w:rsidRPr="00777CFC" w:rsidRDefault="00777CFC" w:rsidP="00777CFC">
      <w:pPr>
        <w:rPr>
          <w:rFonts w:eastAsiaTheme="minorHAnsi"/>
          <w:lang w:eastAsia="en-US"/>
        </w:rPr>
      </w:pPr>
    </w:p>
    <w:p w:rsidR="00370686" w:rsidRDefault="00370686" w:rsidP="00A96C54">
      <w:pPr>
        <w:pStyle w:val="Default"/>
      </w:pPr>
    </w:p>
    <w:p w:rsidR="00370686" w:rsidRDefault="00370686" w:rsidP="008D4E45">
      <w:pPr>
        <w:pStyle w:val="Default"/>
        <w:jc w:val="center"/>
      </w:pPr>
    </w:p>
    <w:p w:rsidR="00370686" w:rsidRDefault="00370686" w:rsidP="008D4E45">
      <w:pPr>
        <w:pStyle w:val="Default"/>
        <w:jc w:val="center"/>
      </w:pPr>
    </w:p>
    <w:p w:rsidR="00E079EB" w:rsidRDefault="004B580D" w:rsidP="008D4E45">
      <w:pPr>
        <w:pStyle w:val="Default"/>
        <w:jc w:val="center"/>
      </w:pPr>
      <w:r w:rsidRPr="00777CFC">
        <w:rPr>
          <w:rFonts w:eastAsiaTheme="minorHAnsi"/>
          <w:noProof/>
        </w:rPr>
        <mc:AlternateContent>
          <mc:Choice Requires="wps">
            <w:drawing>
              <wp:anchor distT="0" distB="0" distL="114300" distR="114300" simplePos="0" relativeHeight="251673600" behindDoc="0" locked="0" layoutInCell="1" allowOverlap="1" wp14:anchorId="51ED207E" wp14:editId="1104697A">
                <wp:simplePos x="0" y="0"/>
                <wp:positionH relativeFrom="page">
                  <wp:posOffset>57150</wp:posOffset>
                </wp:positionH>
                <wp:positionV relativeFrom="paragraph">
                  <wp:posOffset>935355</wp:posOffset>
                </wp:positionV>
                <wp:extent cx="7534275" cy="118110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7534275" cy="1181100"/>
                        </a:xfrm>
                        <a:prstGeom prst="rect">
                          <a:avLst/>
                        </a:prstGeom>
                        <a:noFill/>
                        <a:ln w="6350">
                          <a:noFill/>
                        </a:ln>
                        <a:effectLst/>
                      </wps:spPr>
                      <wps:txbx>
                        <w:txbxContent>
                          <w:p w:rsidR="007410E3" w:rsidRDefault="004B580D" w:rsidP="007410E3">
                            <w:pPr>
                              <w:pStyle w:val="NoSpacing"/>
                              <w:rPr>
                                <w:rFonts w:ascii="Arial" w:hAnsi="Arial" w:cs="Arial"/>
                                <w:sz w:val="23"/>
                                <w:szCs w:val="23"/>
                              </w:rPr>
                            </w:pPr>
                            <w:r>
                              <w:rPr>
                                <w:rFonts w:ascii="Arial" w:hAnsi="Arial" w:cs="Arial"/>
                                <w:sz w:val="23"/>
                                <w:szCs w:val="23"/>
                              </w:rPr>
                              <w:t>A total of 287 complaints and 1001 c</w:t>
                            </w:r>
                            <w:r w:rsidRPr="000B4BF5">
                              <w:rPr>
                                <w:rFonts w:ascii="Arial" w:hAnsi="Arial" w:cs="Arial"/>
                                <w:sz w:val="23"/>
                                <w:szCs w:val="23"/>
                              </w:rPr>
                              <w:t xml:space="preserve">ompliments </w:t>
                            </w:r>
                            <w:r>
                              <w:rPr>
                                <w:rFonts w:ascii="Arial" w:hAnsi="Arial" w:cs="Arial"/>
                                <w:sz w:val="23"/>
                                <w:szCs w:val="23"/>
                              </w:rPr>
                              <w:t xml:space="preserve">were </w:t>
                            </w:r>
                            <w:r w:rsidRPr="000B4BF5">
                              <w:rPr>
                                <w:rFonts w:ascii="Arial" w:hAnsi="Arial" w:cs="Arial"/>
                                <w:sz w:val="23"/>
                                <w:szCs w:val="23"/>
                              </w:rPr>
                              <w:t>recorded for 2014/15</w:t>
                            </w:r>
                            <w:r>
                              <w:rPr>
                                <w:rFonts w:ascii="Arial" w:hAnsi="Arial" w:cs="Arial"/>
                                <w:sz w:val="23"/>
                                <w:szCs w:val="23"/>
                              </w:rPr>
                              <w:t xml:space="preserve">.  </w:t>
                            </w:r>
                            <w:r w:rsidR="007410E3">
                              <w:rPr>
                                <w:rFonts w:ascii="Arial" w:hAnsi="Arial" w:cs="Arial"/>
                                <w:sz w:val="23"/>
                                <w:szCs w:val="23"/>
                              </w:rPr>
                              <w:t xml:space="preserve">It can be seen that </w:t>
                            </w:r>
                            <w:r>
                              <w:rPr>
                                <w:rFonts w:ascii="Arial" w:hAnsi="Arial" w:cs="Arial"/>
                                <w:sz w:val="23"/>
                                <w:szCs w:val="23"/>
                              </w:rPr>
                              <w:t xml:space="preserve">compliments consistently </w:t>
                            </w:r>
                            <w:r w:rsidR="007410E3">
                              <w:rPr>
                                <w:rFonts w:ascii="Arial" w:hAnsi="Arial" w:cs="Arial"/>
                                <w:sz w:val="23"/>
                                <w:szCs w:val="23"/>
                              </w:rPr>
                              <w:t>outnumber</w:t>
                            </w:r>
                            <w:r>
                              <w:rPr>
                                <w:rFonts w:ascii="Arial" w:hAnsi="Arial" w:cs="Arial"/>
                                <w:sz w:val="23"/>
                                <w:szCs w:val="23"/>
                              </w:rPr>
                              <w:t>ed</w:t>
                            </w:r>
                            <w:r w:rsidR="007410E3">
                              <w:rPr>
                                <w:rFonts w:ascii="Arial" w:hAnsi="Arial" w:cs="Arial"/>
                                <w:sz w:val="23"/>
                                <w:szCs w:val="23"/>
                              </w:rPr>
                              <w:t xml:space="preserve"> </w:t>
                            </w:r>
                            <w:r>
                              <w:rPr>
                                <w:rFonts w:ascii="Arial" w:hAnsi="Arial" w:cs="Arial"/>
                                <w:sz w:val="23"/>
                                <w:szCs w:val="23"/>
                              </w:rPr>
                              <w:t xml:space="preserve">complaints </w:t>
                            </w:r>
                            <w:r w:rsidR="007410E3">
                              <w:rPr>
                                <w:rFonts w:ascii="Arial" w:hAnsi="Arial" w:cs="Arial"/>
                                <w:sz w:val="23"/>
                                <w:szCs w:val="23"/>
                              </w:rPr>
                              <w:t>for</w:t>
                            </w:r>
                            <w:r>
                              <w:rPr>
                                <w:rFonts w:ascii="Arial" w:hAnsi="Arial" w:cs="Arial"/>
                                <w:sz w:val="23"/>
                                <w:szCs w:val="23"/>
                              </w:rPr>
                              <w:t xml:space="preserve"> every quarter of 2014/15.</w:t>
                            </w:r>
                          </w:p>
                          <w:p w:rsidR="007410E3" w:rsidRDefault="007410E3" w:rsidP="007410E3">
                            <w:pPr>
                              <w:pStyle w:val="NoSpacing"/>
                              <w:rPr>
                                <w:rFonts w:ascii="Arial" w:hAnsi="Arial" w:cs="Arial"/>
                                <w:sz w:val="23"/>
                                <w:szCs w:val="23"/>
                              </w:rPr>
                            </w:pPr>
                            <w:r>
                              <w:rPr>
                                <w:rFonts w:ascii="Arial" w:hAnsi="Arial" w:cs="Arial"/>
                                <w:sz w:val="23"/>
                                <w:szCs w:val="23"/>
                              </w:rPr>
                              <w:t>Points to note:</w:t>
                            </w:r>
                          </w:p>
                          <w:p w:rsidR="00777CFC" w:rsidRPr="000B4BF5" w:rsidRDefault="004B580D" w:rsidP="00777CFC">
                            <w:pPr>
                              <w:pStyle w:val="NoSpacing"/>
                              <w:numPr>
                                <w:ilvl w:val="0"/>
                                <w:numId w:val="26"/>
                              </w:numPr>
                              <w:rPr>
                                <w:rFonts w:ascii="Arial" w:hAnsi="Arial" w:cs="Arial"/>
                                <w:sz w:val="23"/>
                                <w:szCs w:val="23"/>
                              </w:rPr>
                            </w:pPr>
                            <w:r>
                              <w:rPr>
                                <w:rFonts w:ascii="Arial" w:hAnsi="Arial" w:cs="Arial"/>
                                <w:sz w:val="23"/>
                                <w:szCs w:val="23"/>
                              </w:rPr>
                              <w:t>Most complaints were about Highways</w:t>
                            </w:r>
                            <w:r w:rsidR="00777CFC" w:rsidRPr="000B4BF5">
                              <w:rPr>
                                <w:rFonts w:ascii="Arial" w:hAnsi="Arial" w:cs="Arial"/>
                                <w:sz w:val="23"/>
                                <w:szCs w:val="23"/>
                              </w:rPr>
                              <w:t>, Customer Access Team and Records</w:t>
                            </w:r>
                            <w:r>
                              <w:rPr>
                                <w:rFonts w:ascii="Arial" w:hAnsi="Arial" w:cs="Arial"/>
                                <w:sz w:val="23"/>
                                <w:szCs w:val="23"/>
                              </w:rPr>
                              <w:t xml:space="preserve"> Management, </w:t>
                            </w:r>
                            <w:r w:rsidR="00777CFC" w:rsidRPr="000B4BF5">
                              <w:rPr>
                                <w:rFonts w:ascii="Arial" w:hAnsi="Arial" w:cs="Arial"/>
                                <w:sz w:val="23"/>
                                <w:szCs w:val="23"/>
                              </w:rPr>
                              <w:t xml:space="preserve">throughout 2014/15 </w:t>
                            </w:r>
                          </w:p>
                          <w:p w:rsidR="00777CFC" w:rsidRPr="000B4BF5" w:rsidRDefault="00777CFC" w:rsidP="00777CFC">
                            <w:pPr>
                              <w:pStyle w:val="NoSpacing"/>
                              <w:numPr>
                                <w:ilvl w:val="0"/>
                                <w:numId w:val="26"/>
                              </w:numPr>
                              <w:rPr>
                                <w:rFonts w:ascii="Arial" w:hAnsi="Arial" w:cs="Arial"/>
                                <w:sz w:val="23"/>
                                <w:szCs w:val="23"/>
                              </w:rPr>
                            </w:pPr>
                            <w:r w:rsidRPr="000B4BF5">
                              <w:rPr>
                                <w:rFonts w:ascii="Arial" w:hAnsi="Arial" w:cs="Arial"/>
                                <w:sz w:val="23"/>
                                <w:szCs w:val="23"/>
                              </w:rPr>
                              <w:t>Welfare Right</w:t>
                            </w:r>
                            <w:r w:rsidR="004B580D">
                              <w:rPr>
                                <w:rFonts w:ascii="Arial" w:hAnsi="Arial" w:cs="Arial"/>
                                <w:sz w:val="23"/>
                                <w:szCs w:val="23"/>
                              </w:rPr>
                              <w:t>s</w:t>
                            </w:r>
                            <w:r w:rsidRPr="000B4BF5">
                              <w:rPr>
                                <w:rFonts w:ascii="Arial" w:hAnsi="Arial" w:cs="Arial"/>
                                <w:sz w:val="23"/>
                                <w:szCs w:val="23"/>
                              </w:rPr>
                              <w:t xml:space="preserve"> </w:t>
                            </w:r>
                            <w:r w:rsidR="00074223">
                              <w:rPr>
                                <w:rFonts w:ascii="Arial" w:hAnsi="Arial" w:cs="Arial"/>
                                <w:sz w:val="23"/>
                                <w:szCs w:val="23"/>
                              </w:rPr>
                              <w:t>was the service which recorded the highest number of c</w:t>
                            </w:r>
                            <w:r w:rsidRPr="000B4BF5">
                              <w:rPr>
                                <w:rFonts w:ascii="Arial" w:hAnsi="Arial" w:cs="Arial"/>
                                <w:sz w:val="23"/>
                                <w:szCs w:val="23"/>
                              </w:rPr>
                              <w:t>ompliments for 2014/15</w:t>
                            </w:r>
                          </w:p>
                          <w:p w:rsidR="00777CFC" w:rsidRDefault="00777CFC" w:rsidP="00777CFC">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ED207E" id="Text Box 16" o:spid="_x0000_s1027" type="#_x0000_t202" style="position:absolute;left:0;text-align:left;margin-left:4.5pt;margin-top:73.65pt;width:593.25pt;height: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" filled="f" stroked="f" strokeweight=".5pt">
                <v:textbox>
                  <w:txbxContent>
                    <w:p w:rsidR="007410E3" w:rsidRDefault="004B580D" w:rsidP="007410E3">
                      <w:pPr>
                        <w:pStyle w:val="NoSpacing"/>
                        <w:rPr>
                          <w:rFonts w:ascii="Arial" w:hAnsi="Arial" w:cs="Arial"/>
                          <w:sz w:val="23"/>
                          <w:szCs w:val="23"/>
                        </w:rPr>
                      </w:pPr>
                      <w:r>
                        <w:rPr>
                          <w:rFonts w:ascii="Arial" w:hAnsi="Arial" w:cs="Arial"/>
                          <w:sz w:val="23"/>
                          <w:szCs w:val="23"/>
                        </w:rPr>
                        <w:t>A total of 287 complaints and 1001 c</w:t>
                      </w:r>
                      <w:r w:rsidRPr="000B4BF5">
                        <w:rPr>
                          <w:rFonts w:ascii="Arial" w:hAnsi="Arial" w:cs="Arial"/>
                          <w:sz w:val="23"/>
                          <w:szCs w:val="23"/>
                        </w:rPr>
                        <w:t xml:space="preserve">ompliments </w:t>
                      </w:r>
                      <w:r>
                        <w:rPr>
                          <w:rFonts w:ascii="Arial" w:hAnsi="Arial" w:cs="Arial"/>
                          <w:sz w:val="23"/>
                          <w:szCs w:val="23"/>
                        </w:rPr>
                        <w:t xml:space="preserve">were </w:t>
                      </w:r>
                      <w:r w:rsidRPr="000B4BF5">
                        <w:rPr>
                          <w:rFonts w:ascii="Arial" w:hAnsi="Arial" w:cs="Arial"/>
                          <w:sz w:val="23"/>
                          <w:szCs w:val="23"/>
                        </w:rPr>
                        <w:t>recorded for 2014/15</w:t>
                      </w:r>
                      <w:r>
                        <w:rPr>
                          <w:rFonts w:ascii="Arial" w:hAnsi="Arial" w:cs="Arial"/>
                          <w:sz w:val="23"/>
                          <w:szCs w:val="23"/>
                        </w:rPr>
                        <w:t xml:space="preserve">.  </w:t>
                      </w:r>
                      <w:r w:rsidR="007410E3">
                        <w:rPr>
                          <w:rFonts w:ascii="Arial" w:hAnsi="Arial" w:cs="Arial"/>
                          <w:sz w:val="23"/>
                          <w:szCs w:val="23"/>
                        </w:rPr>
                        <w:t xml:space="preserve">It can be seen that </w:t>
                      </w:r>
                      <w:r>
                        <w:rPr>
                          <w:rFonts w:ascii="Arial" w:hAnsi="Arial" w:cs="Arial"/>
                          <w:sz w:val="23"/>
                          <w:szCs w:val="23"/>
                        </w:rPr>
                        <w:t xml:space="preserve">compliments consistently </w:t>
                      </w:r>
                      <w:r w:rsidR="007410E3">
                        <w:rPr>
                          <w:rFonts w:ascii="Arial" w:hAnsi="Arial" w:cs="Arial"/>
                          <w:sz w:val="23"/>
                          <w:szCs w:val="23"/>
                        </w:rPr>
                        <w:t>outnumber</w:t>
                      </w:r>
                      <w:r>
                        <w:rPr>
                          <w:rFonts w:ascii="Arial" w:hAnsi="Arial" w:cs="Arial"/>
                          <w:sz w:val="23"/>
                          <w:szCs w:val="23"/>
                        </w:rPr>
                        <w:t>ed</w:t>
                      </w:r>
                      <w:r w:rsidR="007410E3">
                        <w:rPr>
                          <w:rFonts w:ascii="Arial" w:hAnsi="Arial" w:cs="Arial"/>
                          <w:sz w:val="23"/>
                          <w:szCs w:val="23"/>
                        </w:rPr>
                        <w:t xml:space="preserve"> </w:t>
                      </w:r>
                      <w:r>
                        <w:rPr>
                          <w:rFonts w:ascii="Arial" w:hAnsi="Arial" w:cs="Arial"/>
                          <w:sz w:val="23"/>
                          <w:szCs w:val="23"/>
                        </w:rPr>
                        <w:t xml:space="preserve">complaints </w:t>
                      </w:r>
                      <w:r w:rsidR="007410E3">
                        <w:rPr>
                          <w:rFonts w:ascii="Arial" w:hAnsi="Arial" w:cs="Arial"/>
                          <w:sz w:val="23"/>
                          <w:szCs w:val="23"/>
                        </w:rPr>
                        <w:t>for</w:t>
                      </w:r>
                      <w:r>
                        <w:rPr>
                          <w:rFonts w:ascii="Arial" w:hAnsi="Arial" w:cs="Arial"/>
                          <w:sz w:val="23"/>
                          <w:szCs w:val="23"/>
                        </w:rPr>
                        <w:t xml:space="preserve"> every quarter of 2014/15.</w:t>
                      </w:r>
                    </w:p>
                    <w:p w:rsidR="007410E3" w:rsidRDefault="007410E3" w:rsidP="007410E3">
                      <w:pPr>
                        <w:pStyle w:val="NoSpacing"/>
                        <w:rPr>
                          <w:rFonts w:ascii="Arial" w:hAnsi="Arial" w:cs="Arial"/>
                          <w:sz w:val="23"/>
                          <w:szCs w:val="23"/>
                        </w:rPr>
                      </w:pPr>
                      <w:r>
                        <w:rPr>
                          <w:rFonts w:ascii="Arial" w:hAnsi="Arial" w:cs="Arial"/>
                          <w:sz w:val="23"/>
                          <w:szCs w:val="23"/>
                        </w:rPr>
                        <w:t>Points to note:</w:t>
                      </w:r>
                    </w:p>
                    <w:p w:rsidR="00777CFC" w:rsidRPr="000B4BF5" w:rsidRDefault="004B580D" w:rsidP="00777CFC">
                      <w:pPr>
                        <w:pStyle w:val="NoSpacing"/>
                        <w:numPr>
                          <w:ilvl w:val="0"/>
                          <w:numId w:val="26"/>
                        </w:numPr>
                        <w:rPr>
                          <w:rFonts w:ascii="Arial" w:hAnsi="Arial" w:cs="Arial"/>
                          <w:sz w:val="23"/>
                          <w:szCs w:val="23"/>
                        </w:rPr>
                      </w:pPr>
                      <w:r>
                        <w:rPr>
                          <w:rFonts w:ascii="Arial" w:hAnsi="Arial" w:cs="Arial"/>
                          <w:sz w:val="23"/>
                          <w:szCs w:val="23"/>
                        </w:rPr>
                        <w:t>Most complaints were about Highways</w:t>
                      </w:r>
                      <w:r w:rsidR="00777CFC" w:rsidRPr="000B4BF5">
                        <w:rPr>
                          <w:rFonts w:ascii="Arial" w:hAnsi="Arial" w:cs="Arial"/>
                          <w:sz w:val="23"/>
                          <w:szCs w:val="23"/>
                        </w:rPr>
                        <w:t>, Customer Access Team and Records</w:t>
                      </w:r>
                      <w:r>
                        <w:rPr>
                          <w:rFonts w:ascii="Arial" w:hAnsi="Arial" w:cs="Arial"/>
                          <w:sz w:val="23"/>
                          <w:szCs w:val="23"/>
                        </w:rPr>
                        <w:t xml:space="preserve"> Management, </w:t>
                      </w:r>
                      <w:r w:rsidR="00777CFC" w:rsidRPr="000B4BF5">
                        <w:rPr>
                          <w:rFonts w:ascii="Arial" w:hAnsi="Arial" w:cs="Arial"/>
                          <w:sz w:val="23"/>
                          <w:szCs w:val="23"/>
                        </w:rPr>
                        <w:t xml:space="preserve">throughout 2014/15 </w:t>
                      </w:r>
                    </w:p>
                    <w:p w:rsidR="00777CFC" w:rsidRPr="000B4BF5" w:rsidRDefault="00777CFC" w:rsidP="00777CFC">
                      <w:pPr>
                        <w:pStyle w:val="NoSpacing"/>
                        <w:numPr>
                          <w:ilvl w:val="0"/>
                          <w:numId w:val="26"/>
                        </w:numPr>
                        <w:rPr>
                          <w:rFonts w:ascii="Arial" w:hAnsi="Arial" w:cs="Arial"/>
                          <w:sz w:val="23"/>
                          <w:szCs w:val="23"/>
                        </w:rPr>
                      </w:pPr>
                      <w:r w:rsidRPr="000B4BF5">
                        <w:rPr>
                          <w:rFonts w:ascii="Arial" w:hAnsi="Arial" w:cs="Arial"/>
                          <w:sz w:val="23"/>
                          <w:szCs w:val="23"/>
                        </w:rPr>
                        <w:t>Welfare Right</w:t>
                      </w:r>
                      <w:r w:rsidR="004B580D">
                        <w:rPr>
                          <w:rFonts w:ascii="Arial" w:hAnsi="Arial" w:cs="Arial"/>
                          <w:sz w:val="23"/>
                          <w:szCs w:val="23"/>
                        </w:rPr>
                        <w:t>s</w:t>
                      </w:r>
                      <w:r w:rsidRPr="000B4BF5">
                        <w:rPr>
                          <w:rFonts w:ascii="Arial" w:hAnsi="Arial" w:cs="Arial"/>
                          <w:sz w:val="23"/>
                          <w:szCs w:val="23"/>
                        </w:rPr>
                        <w:t xml:space="preserve"> </w:t>
                      </w:r>
                      <w:r w:rsidR="00074223">
                        <w:rPr>
                          <w:rFonts w:ascii="Arial" w:hAnsi="Arial" w:cs="Arial"/>
                          <w:sz w:val="23"/>
                          <w:szCs w:val="23"/>
                        </w:rPr>
                        <w:t>was the service which recorded the highest number of c</w:t>
                      </w:r>
                      <w:r w:rsidRPr="000B4BF5">
                        <w:rPr>
                          <w:rFonts w:ascii="Arial" w:hAnsi="Arial" w:cs="Arial"/>
                          <w:sz w:val="23"/>
                          <w:szCs w:val="23"/>
                        </w:rPr>
                        <w:t>ompliments for 2014/15</w:t>
                      </w:r>
                    </w:p>
                    <w:p w:rsidR="00777CFC" w:rsidRDefault="00777CFC" w:rsidP="00777CFC">
                      <w:r>
                        <w:t xml:space="preserve"> </w:t>
                      </w:r>
                    </w:p>
                  </w:txbxContent>
                </v:textbox>
                <w10:wrap anchorx="page"/>
              </v:shape>
            </w:pict>
          </mc:Fallback>
        </mc:AlternateContent>
      </w:r>
      <w:r w:rsidR="000B4BF5" w:rsidRPr="00777CFC">
        <w:rPr>
          <w:rFonts w:eastAsiaTheme="minorHAnsi"/>
          <w:noProof/>
        </w:rPr>
        <w:drawing>
          <wp:anchor distT="0" distB="0" distL="114300" distR="114300" simplePos="0" relativeHeight="251674624" behindDoc="0" locked="0" layoutInCell="1" allowOverlap="1" wp14:anchorId="7595415B" wp14:editId="79F93D8F">
            <wp:simplePos x="0" y="0"/>
            <wp:positionH relativeFrom="page">
              <wp:align>right</wp:align>
            </wp:positionH>
            <wp:positionV relativeFrom="paragraph">
              <wp:posOffset>2164080</wp:posOffset>
            </wp:positionV>
            <wp:extent cx="4248150" cy="3990975"/>
            <wp:effectExtent l="0" t="0" r="0" b="0"/>
            <wp:wrapNone/>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margin">
              <wp14:pctWidth>0</wp14:pctWidth>
            </wp14:sizeRelH>
            <wp14:sizeRelV relativeFrom="margin">
              <wp14:pctHeight>0</wp14:pctHeight>
            </wp14:sizeRelV>
          </wp:anchor>
        </w:drawing>
      </w:r>
      <w:r w:rsidR="005453B0" w:rsidRPr="00777CFC">
        <w:rPr>
          <w:rFonts w:eastAsiaTheme="minorHAnsi"/>
          <w:noProof/>
        </w:rPr>
        <mc:AlternateContent>
          <mc:Choice Requires="wps">
            <w:drawing>
              <wp:anchor distT="0" distB="0" distL="114300" distR="114300" simplePos="0" relativeHeight="251675648" behindDoc="0" locked="0" layoutInCell="1" allowOverlap="1" wp14:anchorId="69BBA0BD" wp14:editId="5E12745C">
                <wp:simplePos x="0" y="0"/>
                <wp:positionH relativeFrom="margin">
                  <wp:align>center</wp:align>
                </wp:positionH>
                <wp:positionV relativeFrom="paragraph">
                  <wp:posOffset>6452235</wp:posOffset>
                </wp:positionV>
                <wp:extent cx="7143750" cy="485775"/>
                <wp:effectExtent l="0" t="0" r="0" b="0"/>
                <wp:wrapNone/>
                <wp:docPr id="17" name="Text Box 17"/>
                <wp:cNvGraphicFramePr/>
                <a:graphic xmlns:a="http://schemas.openxmlformats.org/drawingml/2006/main">
                  <a:graphicData uri="http://schemas.microsoft.com/office/word/2010/wordprocessingShape">
                    <wps:wsp>
                      <wps:cNvSpPr txBox="1"/>
                      <wps:spPr>
                        <a:xfrm>
                          <a:off x="0" y="0"/>
                          <a:ext cx="7143750" cy="485775"/>
                        </a:xfrm>
                        <a:prstGeom prst="rect">
                          <a:avLst/>
                        </a:prstGeom>
                        <a:noFill/>
                        <a:ln w="6350">
                          <a:noFill/>
                        </a:ln>
                        <a:effectLst/>
                      </wps:spPr>
                      <wps:txbx>
                        <w:txbxContent>
                          <w:p w:rsidR="00777CFC" w:rsidRPr="009C4BA5" w:rsidRDefault="00777CFC" w:rsidP="00777CFC">
                            <w:pPr>
                              <w:pStyle w:val="NoSpacing"/>
                              <w:rPr>
                                <w:i/>
                                <w:color w:val="A6A6A6" w:themeColor="background1" w:themeShade="A6"/>
                                <w:sz w:val="18"/>
                                <w:szCs w:val="18"/>
                              </w:rPr>
                            </w:pPr>
                            <w:r w:rsidRPr="009C4BA5">
                              <w:rPr>
                                <w:i/>
                                <w:color w:val="A6A6A6" w:themeColor="background1" w:themeShade="A6"/>
                                <w:sz w:val="18"/>
                                <w:szCs w:val="18"/>
                              </w:rPr>
                              <w:t>Please note: Figures have been provided by the individual teams(not recorded by the Corporate Complaints team themselves), where results show 'nil' this may be due to the individual teams not being able to pro</w:t>
                            </w:r>
                            <w:r>
                              <w:rPr>
                                <w:i/>
                                <w:color w:val="A6A6A6" w:themeColor="background1" w:themeShade="A6"/>
                                <w:sz w:val="18"/>
                                <w:szCs w:val="18"/>
                              </w:rPr>
                              <w:t>vide figures or not recording for</w:t>
                            </w:r>
                            <w:r w:rsidRPr="009C4BA5">
                              <w:rPr>
                                <w:i/>
                                <w:color w:val="A6A6A6" w:themeColor="background1" w:themeShade="A6"/>
                                <w:sz w:val="18"/>
                                <w:szCs w:val="18"/>
                              </w:rPr>
                              <w:t xml:space="preserve"> the time frame required.</w:t>
                            </w:r>
                          </w:p>
                          <w:p w:rsidR="00777CFC" w:rsidRPr="009C4BA5" w:rsidRDefault="00777CFC" w:rsidP="00777CFC">
                            <w:pPr>
                              <w:pStyle w:val="NoSpacing"/>
                              <w:rPr>
                                <w:i/>
                                <w:color w:val="A6A6A6" w:themeColor="background1" w:themeShade="A6"/>
                                <w:sz w:val="18"/>
                                <w:szCs w:val="18"/>
                              </w:rPr>
                            </w:pPr>
                            <w:r w:rsidRPr="009C4BA5">
                              <w:rPr>
                                <w:i/>
                                <w:color w:val="A6A6A6" w:themeColor="background1" w:themeShade="A6"/>
                                <w:sz w:val="18"/>
                                <w:szCs w:val="18"/>
                              </w:rPr>
                              <w:t>Due to no teams reporting prior to 2014, the Corporate Complaints Team cannot provide a comparison with the previous ye</w:t>
                            </w:r>
                            <w:r>
                              <w:rPr>
                                <w:i/>
                                <w:color w:val="A6A6A6" w:themeColor="background1" w:themeShade="A6"/>
                                <w:sz w:val="18"/>
                                <w:szCs w:val="18"/>
                              </w:rPr>
                              <w:t>ar</w:t>
                            </w:r>
                            <w:r w:rsidRPr="009C4BA5">
                              <w:rPr>
                                <w:i/>
                                <w:color w:val="A6A6A6" w:themeColor="background1" w:themeShade="A6"/>
                                <w:sz w:val="18"/>
                                <w:szCs w:val="18"/>
                              </w:rPr>
                              <w:t>.</w:t>
                            </w:r>
                          </w:p>
                          <w:p w:rsidR="00777CFC" w:rsidRDefault="00777CFC" w:rsidP="00777CFC">
                            <w:pPr>
                              <w:rPr>
                                <w:i/>
                                <w:color w:val="808080" w:themeColor="background1" w:themeShade="80"/>
                                <w:sz w:val="18"/>
                                <w:szCs w:val="18"/>
                              </w:rPr>
                            </w:pPr>
                          </w:p>
                          <w:p w:rsidR="00777CFC" w:rsidRPr="00BD7FB0" w:rsidRDefault="00777CFC" w:rsidP="00777CFC">
                            <w:pPr>
                              <w:rPr>
                                <w:i/>
                                <w:color w:val="808080" w:themeColor="background1" w:themeShade="8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BBA0BD" id="Text Box 17" o:spid="_x0000_s1028" type="#_x0000_t202" style="position:absolute;left:0;text-align:left;margin-left:0;margin-top:508.05pt;width:562.5pt;height:38.25pt;z-index:2516756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" filled="f" stroked="f" strokeweight=".5pt">
                <v:textbox>
                  <w:txbxContent>
                    <w:p w:rsidR="00777CFC" w:rsidRPr="009C4BA5" w:rsidRDefault="00777CFC" w:rsidP="00777CFC">
                      <w:pPr>
                        <w:pStyle w:val="NoSpacing"/>
                        <w:rPr>
                          <w:i/>
                          <w:color w:val="A6A6A6" w:themeColor="background1" w:themeShade="A6"/>
                          <w:sz w:val="18"/>
                          <w:szCs w:val="18"/>
                        </w:rPr>
                      </w:pPr>
                      <w:r w:rsidRPr="009C4BA5">
                        <w:rPr>
                          <w:i/>
                          <w:color w:val="A6A6A6" w:themeColor="background1" w:themeShade="A6"/>
                          <w:sz w:val="18"/>
                          <w:szCs w:val="18"/>
                        </w:rPr>
                        <w:t>Please note: Figures have been provided by the individual teams(not recorded by the Corporate Complaints team themselves), where results show 'nil' this may be due to the individual teams not being able to pro</w:t>
                      </w:r>
                      <w:r>
                        <w:rPr>
                          <w:i/>
                          <w:color w:val="A6A6A6" w:themeColor="background1" w:themeShade="A6"/>
                          <w:sz w:val="18"/>
                          <w:szCs w:val="18"/>
                        </w:rPr>
                        <w:t>vide figures or not recording for</w:t>
                      </w:r>
                      <w:r w:rsidRPr="009C4BA5">
                        <w:rPr>
                          <w:i/>
                          <w:color w:val="A6A6A6" w:themeColor="background1" w:themeShade="A6"/>
                          <w:sz w:val="18"/>
                          <w:szCs w:val="18"/>
                        </w:rPr>
                        <w:t xml:space="preserve"> the time frame required.</w:t>
                      </w:r>
                    </w:p>
                    <w:p w:rsidR="00777CFC" w:rsidRPr="009C4BA5" w:rsidRDefault="00777CFC" w:rsidP="00777CFC">
                      <w:pPr>
                        <w:pStyle w:val="NoSpacing"/>
                        <w:rPr>
                          <w:i/>
                          <w:color w:val="A6A6A6" w:themeColor="background1" w:themeShade="A6"/>
                          <w:sz w:val="18"/>
                          <w:szCs w:val="18"/>
                        </w:rPr>
                      </w:pPr>
                      <w:r w:rsidRPr="009C4BA5">
                        <w:rPr>
                          <w:i/>
                          <w:color w:val="A6A6A6" w:themeColor="background1" w:themeShade="A6"/>
                          <w:sz w:val="18"/>
                          <w:szCs w:val="18"/>
                        </w:rPr>
                        <w:t>Due to no teams reporting prior to 2014, the Corporate Complaints Team cannot provide a comparison with the previous ye</w:t>
                      </w:r>
                      <w:r>
                        <w:rPr>
                          <w:i/>
                          <w:color w:val="A6A6A6" w:themeColor="background1" w:themeShade="A6"/>
                          <w:sz w:val="18"/>
                          <w:szCs w:val="18"/>
                        </w:rPr>
                        <w:t>ar</w:t>
                      </w:r>
                      <w:r w:rsidRPr="009C4BA5">
                        <w:rPr>
                          <w:i/>
                          <w:color w:val="A6A6A6" w:themeColor="background1" w:themeShade="A6"/>
                          <w:sz w:val="18"/>
                          <w:szCs w:val="18"/>
                        </w:rPr>
                        <w:t>.</w:t>
                      </w:r>
                    </w:p>
                    <w:p w:rsidR="00777CFC" w:rsidRDefault="00777CFC" w:rsidP="00777CFC">
                      <w:pPr>
                        <w:rPr>
                          <w:i/>
                          <w:color w:val="808080" w:themeColor="background1" w:themeShade="80"/>
                          <w:sz w:val="18"/>
                          <w:szCs w:val="18"/>
                        </w:rPr>
                      </w:pPr>
                    </w:p>
                    <w:p w:rsidR="00777CFC" w:rsidRPr="00BD7FB0" w:rsidRDefault="00777CFC" w:rsidP="00777CFC">
                      <w:pPr>
                        <w:rPr>
                          <w:i/>
                          <w:color w:val="808080" w:themeColor="background1" w:themeShade="80"/>
                          <w:sz w:val="18"/>
                          <w:szCs w:val="18"/>
                        </w:rPr>
                      </w:pPr>
                    </w:p>
                  </w:txbxContent>
                </v:textbox>
                <w10:wrap anchorx="margin"/>
              </v:shape>
            </w:pict>
          </mc:Fallback>
        </mc:AlternateContent>
      </w:r>
      <w:r w:rsidR="005453B0">
        <w:rPr>
          <w:noProof/>
        </w:rPr>
        <w:drawing>
          <wp:anchor distT="0" distB="0" distL="114300" distR="114300" simplePos="0" relativeHeight="251676672" behindDoc="0" locked="0" layoutInCell="1" allowOverlap="1" wp14:anchorId="0506D760" wp14:editId="72812B34">
            <wp:simplePos x="0" y="0"/>
            <wp:positionH relativeFrom="margin">
              <wp:posOffset>-485775</wp:posOffset>
            </wp:positionH>
            <wp:positionV relativeFrom="paragraph">
              <wp:posOffset>2145665</wp:posOffset>
            </wp:positionV>
            <wp:extent cx="7248525" cy="4410075"/>
            <wp:effectExtent l="0" t="0" r="0" b="0"/>
            <wp:wrapNone/>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margin">
              <wp14:pctWidth>0</wp14:pctWidth>
            </wp14:sizeRelH>
            <wp14:sizeRelV relativeFrom="margin">
              <wp14:pctHeight>0</wp14:pctHeight>
            </wp14:sizeRelV>
          </wp:anchor>
        </w:drawing>
      </w:r>
    </w:p>
    <w:p w:rsidR="00E079EB" w:rsidRPr="00E079EB" w:rsidRDefault="00E079EB" w:rsidP="00E079EB"/>
    <w:p w:rsidR="00E079EB" w:rsidRPr="00E079EB" w:rsidRDefault="00E079EB" w:rsidP="00E079EB"/>
    <w:p w:rsidR="00E079EB" w:rsidRPr="00E079EB" w:rsidRDefault="00E079EB" w:rsidP="00E079EB"/>
    <w:p w:rsidR="00E079EB" w:rsidRPr="00E079EB" w:rsidRDefault="00E079EB" w:rsidP="00E079EB"/>
    <w:p w:rsidR="00E079EB" w:rsidRPr="00E079EB" w:rsidRDefault="00E079EB" w:rsidP="00E079EB"/>
    <w:p w:rsidR="00E079EB" w:rsidRPr="00E079EB" w:rsidRDefault="00E079EB" w:rsidP="00E079EB"/>
    <w:p w:rsidR="00E079EB" w:rsidRPr="00E079EB" w:rsidRDefault="00E079EB" w:rsidP="00E079EB"/>
    <w:p w:rsidR="00E079EB" w:rsidRPr="00E079EB" w:rsidRDefault="00E079EB" w:rsidP="00E079EB"/>
    <w:p w:rsidR="00E079EB" w:rsidRPr="00E079EB" w:rsidRDefault="00E079EB" w:rsidP="00E079EB"/>
    <w:p w:rsidR="00E079EB" w:rsidRPr="00E079EB" w:rsidRDefault="00E079EB" w:rsidP="00E079EB"/>
    <w:p w:rsidR="00E079EB" w:rsidRPr="00E079EB" w:rsidRDefault="00E079EB" w:rsidP="00E079EB"/>
    <w:p w:rsidR="00E079EB" w:rsidRPr="00E079EB" w:rsidRDefault="00E079EB" w:rsidP="00E079EB"/>
    <w:p w:rsidR="00E079EB" w:rsidRPr="00E079EB" w:rsidRDefault="00E079EB" w:rsidP="00E079EB"/>
    <w:p w:rsidR="00E079EB" w:rsidRPr="00E079EB" w:rsidRDefault="00E079EB" w:rsidP="00E079EB"/>
    <w:p w:rsidR="00E079EB" w:rsidRPr="00E079EB" w:rsidRDefault="00E079EB" w:rsidP="00E079EB"/>
    <w:p w:rsidR="00E079EB" w:rsidRPr="00E079EB" w:rsidRDefault="00E079EB" w:rsidP="00E079EB"/>
    <w:p w:rsidR="00E079EB" w:rsidRPr="00E079EB" w:rsidRDefault="00E079EB" w:rsidP="00E079EB"/>
    <w:p w:rsidR="00E079EB" w:rsidRPr="00E079EB" w:rsidRDefault="00E079EB" w:rsidP="00E079EB"/>
    <w:p w:rsidR="00E079EB" w:rsidRPr="00E079EB" w:rsidRDefault="00E079EB" w:rsidP="00E079EB"/>
    <w:p w:rsidR="00E079EB" w:rsidRPr="00E079EB" w:rsidRDefault="00E079EB" w:rsidP="00E079EB"/>
    <w:p w:rsidR="00E079EB" w:rsidRDefault="00E079EB" w:rsidP="00E079EB"/>
    <w:p w:rsidR="00E079EB" w:rsidRDefault="00E079EB">
      <w:r>
        <w:br w:type="page"/>
      </w:r>
    </w:p>
    <w:p w:rsidR="00E079EB" w:rsidRPr="006703C9" w:rsidRDefault="00E079EB" w:rsidP="00E079EB">
      <w:pPr>
        <w:rPr>
          <w:rFonts w:ascii="Arial" w:hAnsi="Arial" w:cs="Arial"/>
        </w:rPr>
      </w:pPr>
    </w:p>
    <w:p w:rsidR="006703C9" w:rsidRPr="006703C9" w:rsidRDefault="006703C9" w:rsidP="006703C9">
      <w:pPr>
        <w:rPr>
          <w:rFonts w:ascii="Arial" w:hAnsi="Arial" w:cs="Arial"/>
          <w:b/>
        </w:rPr>
      </w:pPr>
      <w:r w:rsidRPr="006703C9">
        <w:rPr>
          <w:rFonts w:ascii="Arial" w:hAnsi="Arial" w:cs="Arial"/>
          <w:b/>
        </w:rPr>
        <w:t xml:space="preserve">Blue Badge improvements </w:t>
      </w:r>
    </w:p>
    <w:p w:rsidR="006703C9" w:rsidRPr="006703C9" w:rsidRDefault="006703C9" w:rsidP="006703C9">
      <w:pPr>
        <w:rPr>
          <w:rFonts w:ascii="Arial" w:hAnsi="Arial" w:cs="Arial"/>
        </w:rPr>
      </w:pPr>
      <w:r w:rsidRPr="006703C9">
        <w:rPr>
          <w:rFonts w:ascii="Arial" w:hAnsi="Arial" w:cs="Arial"/>
        </w:rPr>
        <w:t>The Blue Badge Service is now with the Customer Access Service.  A new process for dealing with Blue Badge applications has resulted in a 25% reduction in the time taken to process an individual application, from an average of 12 to nine minutes.   A significant statistic is the 77% reduction in the amount of time passed between receipt of an application and the application being processed, as this was the source of many complaints previously.</w:t>
      </w:r>
    </w:p>
    <w:p w:rsidR="006703C9" w:rsidRPr="006703C9" w:rsidRDefault="006703C9" w:rsidP="006703C9">
      <w:pPr>
        <w:rPr>
          <w:rFonts w:ascii="Arial" w:hAnsi="Arial" w:cs="Arial"/>
        </w:rPr>
      </w:pPr>
    </w:p>
    <w:tbl>
      <w:tblPr>
        <w:tblW w:w="9204" w:type="dxa"/>
        <w:tblCellMar>
          <w:left w:w="0" w:type="dxa"/>
          <w:right w:w="0" w:type="dxa"/>
        </w:tblCellMar>
        <w:tblLook w:val="04A0" w:firstRow="1" w:lastRow="0" w:firstColumn="1" w:lastColumn="0" w:noHBand="0" w:noVBand="1"/>
      </w:tblPr>
      <w:tblGrid>
        <w:gridCol w:w="2334"/>
        <w:gridCol w:w="3185"/>
        <w:gridCol w:w="3685"/>
      </w:tblGrid>
      <w:tr w:rsidR="006703C9" w:rsidRPr="006703C9" w:rsidTr="006703C9">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03C9" w:rsidRPr="006703C9" w:rsidRDefault="006703C9">
            <w:pPr>
              <w:jc w:val="center"/>
              <w:rPr>
                <w:rFonts w:ascii="Arial" w:hAnsi="Arial" w:cs="Arial"/>
                <w:b/>
                <w:bCs/>
              </w:rPr>
            </w:pPr>
            <w:r w:rsidRPr="006703C9">
              <w:rPr>
                <w:rFonts w:ascii="Arial" w:hAnsi="Arial" w:cs="Arial"/>
                <w:b/>
                <w:bCs/>
              </w:rPr>
              <w:t>Quarter</w:t>
            </w:r>
          </w:p>
        </w:tc>
        <w:tc>
          <w:tcPr>
            <w:tcW w:w="31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703C9" w:rsidRPr="006703C9" w:rsidRDefault="006703C9">
            <w:pPr>
              <w:jc w:val="center"/>
              <w:rPr>
                <w:rFonts w:ascii="Arial" w:hAnsi="Arial" w:cs="Arial"/>
                <w:b/>
                <w:bCs/>
              </w:rPr>
            </w:pPr>
            <w:r w:rsidRPr="006703C9">
              <w:rPr>
                <w:rFonts w:ascii="Arial" w:hAnsi="Arial" w:cs="Arial"/>
                <w:b/>
                <w:bCs/>
              </w:rPr>
              <w:t>No. of Blue Badge Complaints</w:t>
            </w:r>
          </w:p>
        </w:tc>
        <w:tc>
          <w:tcPr>
            <w:tcW w:w="36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703C9" w:rsidRPr="006703C9" w:rsidRDefault="006703C9">
            <w:pPr>
              <w:jc w:val="center"/>
              <w:rPr>
                <w:rFonts w:ascii="Arial" w:hAnsi="Arial" w:cs="Arial"/>
                <w:b/>
                <w:bCs/>
              </w:rPr>
            </w:pPr>
            <w:r w:rsidRPr="006703C9">
              <w:rPr>
                <w:rFonts w:ascii="Arial" w:hAnsi="Arial" w:cs="Arial"/>
                <w:b/>
                <w:bCs/>
              </w:rPr>
              <w:t>No. of Blue Badge Compliments</w:t>
            </w:r>
          </w:p>
        </w:tc>
      </w:tr>
      <w:tr w:rsidR="006703C9" w:rsidRPr="006703C9" w:rsidTr="006703C9">
        <w:tc>
          <w:tcPr>
            <w:tcW w:w="23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03C9" w:rsidRPr="006703C9" w:rsidRDefault="006703C9">
            <w:pPr>
              <w:rPr>
                <w:rFonts w:ascii="Arial" w:hAnsi="Arial" w:cs="Arial"/>
              </w:rPr>
            </w:pPr>
            <w:r w:rsidRPr="006703C9">
              <w:rPr>
                <w:rFonts w:ascii="Arial" w:hAnsi="Arial" w:cs="Arial"/>
              </w:rPr>
              <w:t>Apr – June 2014</w:t>
            </w:r>
          </w:p>
        </w:tc>
        <w:tc>
          <w:tcPr>
            <w:tcW w:w="3185" w:type="dxa"/>
            <w:tcBorders>
              <w:top w:val="nil"/>
              <w:left w:val="nil"/>
              <w:bottom w:val="single" w:sz="8" w:space="0" w:color="auto"/>
              <w:right w:val="single" w:sz="8" w:space="0" w:color="auto"/>
            </w:tcBorders>
            <w:tcMar>
              <w:top w:w="0" w:type="dxa"/>
              <w:left w:w="108" w:type="dxa"/>
              <w:bottom w:w="0" w:type="dxa"/>
              <w:right w:w="108" w:type="dxa"/>
            </w:tcMar>
            <w:hideMark/>
          </w:tcPr>
          <w:p w:rsidR="006703C9" w:rsidRPr="006703C9" w:rsidRDefault="006703C9">
            <w:pPr>
              <w:jc w:val="center"/>
              <w:rPr>
                <w:rFonts w:ascii="Arial" w:hAnsi="Arial" w:cs="Arial"/>
              </w:rPr>
            </w:pPr>
            <w:r w:rsidRPr="006703C9">
              <w:rPr>
                <w:rFonts w:ascii="Arial" w:hAnsi="Arial" w:cs="Arial"/>
              </w:rPr>
              <w:t>8</w:t>
            </w:r>
          </w:p>
        </w:tc>
        <w:tc>
          <w:tcPr>
            <w:tcW w:w="3685" w:type="dxa"/>
            <w:tcBorders>
              <w:top w:val="nil"/>
              <w:left w:val="nil"/>
              <w:bottom w:val="single" w:sz="8" w:space="0" w:color="auto"/>
              <w:right w:val="single" w:sz="8" w:space="0" w:color="auto"/>
            </w:tcBorders>
            <w:tcMar>
              <w:top w:w="0" w:type="dxa"/>
              <w:left w:w="108" w:type="dxa"/>
              <w:bottom w:w="0" w:type="dxa"/>
              <w:right w:w="108" w:type="dxa"/>
            </w:tcMar>
            <w:hideMark/>
          </w:tcPr>
          <w:p w:rsidR="006703C9" w:rsidRPr="006703C9" w:rsidRDefault="006703C9">
            <w:pPr>
              <w:jc w:val="center"/>
              <w:rPr>
                <w:rFonts w:ascii="Arial" w:hAnsi="Arial" w:cs="Arial"/>
              </w:rPr>
            </w:pPr>
            <w:r w:rsidRPr="006703C9">
              <w:rPr>
                <w:rFonts w:ascii="Arial" w:hAnsi="Arial" w:cs="Arial"/>
              </w:rPr>
              <w:t>6</w:t>
            </w:r>
          </w:p>
        </w:tc>
      </w:tr>
      <w:tr w:rsidR="006703C9" w:rsidRPr="006703C9" w:rsidTr="006703C9">
        <w:tc>
          <w:tcPr>
            <w:tcW w:w="23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03C9" w:rsidRPr="006703C9" w:rsidRDefault="006703C9">
            <w:pPr>
              <w:rPr>
                <w:rFonts w:ascii="Arial" w:hAnsi="Arial" w:cs="Arial"/>
              </w:rPr>
            </w:pPr>
            <w:r w:rsidRPr="006703C9">
              <w:rPr>
                <w:rFonts w:ascii="Arial" w:hAnsi="Arial" w:cs="Arial"/>
              </w:rPr>
              <w:t>Jul – Sep 2014</w:t>
            </w:r>
          </w:p>
        </w:tc>
        <w:tc>
          <w:tcPr>
            <w:tcW w:w="3185" w:type="dxa"/>
            <w:tcBorders>
              <w:top w:val="nil"/>
              <w:left w:val="nil"/>
              <w:bottom w:val="single" w:sz="8" w:space="0" w:color="auto"/>
              <w:right w:val="single" w:sz="8" w:space="0" w:color="auto"/>
            </w:tcBorders>
            <w:tcMar>
              <w:top w:w="0" w:type="dxa"/>
              <w:left w:w="108" w:type="dxa"/>
              <w:bottom w:w="0" w:type="dxa"/>
              <w:right w:w="108" w:type="dxa"/>
            </w:tcMar>
            <w:hideMark/>
          </w:tcPr>
          <w:p w:rsidR="006703C9" w:rsidRPr="006703C9" w:rsidRDefault="006703C9">
            <w:pPr>
              <w:jc w:val="center"/>
              <w:rPr>
                <w:rFonts w:ascii="Arial" w:hAnsi="Arial" w:cs="Arial"/>
              </w:rPr>
            </w:pPr>
            <w:r w:rsidRPr="006703C9">
              <w:rPr>
                <w:rFonts w:ascii="Arial" w:hAnsi="Arial" w:cs="Arial"/>
              </w:rPr>
              <w:t>29</w:t>
            </w:r>
          </w:p>
        </w:tc>
        <w:tc>
          <w:tcPr>
            <w:tcW w:w="3685" w:type="dxa"/>
            <w:tcBorders>
              <w:top w:val="nil"/>
              <w:left w:val="nil"/>
              <w:bottom w:val="single" w:sz="8" w:space="0" w:color="auto"/>
              <w:right w:val="single" w:sz="8" w:space="0" w:color="auto"/>
            </w:tcBorders>
            <w:tcMar>
              <w:top w:w="0" w:type="dxa"/>
              <w:left w:w="108" w:type="dxa"/>
              <w:bottom w:w="0" w:type="dxa"/>
              <w:right w:w="108" w:type="dxa"/>
            </w:tcMar>
            <w:hideMark/>
          </w:tcPr>
          <w:p w:rsidR="006703C9" w:rsidRPr="006703C9" w:rsidRDefault="006703C9">
            <w:pPr>
              <w:jc w:val="center"/>
              <w:rPr>
                <w:rFonts w:ascii="Arial" w:hAnsi="Arial" w:cs="Arial"/>
              </w:rPr>
            </w:pPr>
            <w:r w:rsidRPr="006703C9">
              <w:rPr>
                <w:rFonts w:ascii="Arial" w:hAnsi="Arial" w:cs="Arial"/>
              </w:rPr>
              <w:t>18</w:t>
            </w:r>
          </w:p>
        </w:tc>
      </w:tr>
      <w:tr w:rsidR="006703C9" w:rsidRPr="006703C9" w:rsidTr="006703C9">
        <w:tc>
          <w:tcPr>
            <w:tcW w:w="23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03C9" w:rsidRPr="006703C9" w:rsidRDefault="006703C9">
            <w:pPr>
              <w:rPr>
                <w:rFonts w:ascii="Arial" w:hAnsi="Arial" w:cs="Arial"/>
              </w:rPr>
            </w:pPr>
            <w:r w:rsidRPr="006703C9">
              <w:rPr>
                <w:rFonts w:ascii="Arial" w:hAnsi="Arial" w:cs="Arial"/>
              </w:rPr>
              <w:t>Oct  -Dec 2014</w:t>
            </w:r>
          </w:p>
        </w:tc>
        <w:tc>
          <w:tcPr>
            <w:tcW w:w="3185" w:type="dxa"/>
            <w:tcBorders>
              <w:top w:val="nil"/>
              <w:left w:val="nil"/>
              <w:bottom w:val="single" w:sz="8" w:space="0" w:color="auto"/>
              <w:right w:val="single" w:sz="8" w:space="0" w:color="auto"/>
            </w:tcBorders>
            <w:tcMar>
              <w:top w:w="0" w:type="dxa"/>
              <w:left w:w="108" w:type="dxa"/>
              <w:bottom w:w="0" w:type="dxa"/>
              <w:right w:w="108" w:type="dxa"/>
            </w:tcMar>
            <w:hideMark/>
          </w:tcPr>
          <w:p w:rsidR="006703C9" w:rsidRPr="006703C9" w:rsidRDefault="006703C9">
            <w:pPr>
              <w:jc w:val="center"/>
              <w:rPr>
                <w:rFonts w:ascii="Arial" w:hAnsi="Arial" w:cs="Arial"/>
              </w:rPr>
            </w:pPr>
            <w:r w:rsidRPr="006703C9">
              <w:rPr>
                <w:rFonts w:ascii="Arial" w:hAnsi="Arial" w:cs="Arial"/>
              </w:rPr>
              <w:t>23</w:t>
            </w:r>
          </w:p>
        </w:tc>
        <w:tc>
          <w:tcPr>
            <w:tcW w:w="3685" w:type="dxa"/>
            <w:tcBorders>
              <w:top w:val="nil"/>
              <w:left w:val="nil"/>
              <w:bottom w:val="single" w:sz="8" w:space="0" w:color="auto"/>
              <w:right w:val="single" w:sz="8" w:space="0" w:color="auto"/>
            </w:tcBorders>
            <w:tcMar>
              <w:top w:w="0" w:type="dxa"/>
              <w:left w:w="108" w:type="dxa"/>
              <w:bottom w:w="0" w:type="dxa"/>
              <w:right w:w="108" w:type="dxa"/>
            </w:tcMar>
            <w:hideMark/>
          </w:tcPr>
          <w:p w:rsidR="006703C9" w:rsidRPr="006703C9" w:rsidRDefault="006703C9">
            <w:pPr>
              <w:jc w:val="center"/>
              <w:rPr>
                <w:rFonts w:ascii="Arial" w:hAnsi="Arial" w:cs="Arial"/>
              </w:rPr>
            </w:pPr>
            <w:r w:rsidRPr="006703C9">
              <w:rPr>
                <w:rFonts w:ascii="Arial" w:hAnsi="Arial" w:cs="Arial"/>
              </w:rPr>
              <w:t>1</w:t>
            </w:r>
          </w:p>
        </w:tc>
      </w:tr>
      <w:tr w:rsidR="006703C9" w:rsidRPr="006703C9" w:rsidTr="006703C9">
        <w:tc>
          <w:tcPr>
            <w:tcW w:w="23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03C9" w:rsidRPr="006703C9" w:rsidRDefault="006703C9">
            <w:pPr>
              <w:rPr>
                <w:rFonts w:ascii="Arial" w:hAnsi="Arial" w:cs="Arial"/>
              </w:rPr>
            </w:pPr>
            <w:r w:rsidRPr="006703C9">
              <w:rPr>
                <w:rFonts w:ascii="Arial" w:hAnsi="Arial" w:cs="Arial"/>
              </w:rPr>
              <w:t>Jan – Mar 2015</w:t>
            </w:r>
          </w:p>
        </w:tc>
        <w:tc>
          <w:tcPr>
            <w:tcW w:w="3185" w:type="dxa"/>
            <w:tcBorders>
              <w:top w:val="nil"/>
              <w:left w:val="nil"/>
              <w:bottom w:val="single" w:sz="8" w:space="0" w:color="auto"/>
              <w:right w:val="single" w:sz="8" w:space="0" w:color="auto"/>
            </w:tcBorders>
            <w:tcMar>
              <w:top w:w="0" w:type="dxa"/>
              <w:left w:w="108" w:type="dxa"/>
              <w:bottom w:w="0" w:type="dxa"/>
              <w:right w:w="108" w:type="dxa"/>
            </w:tcMar>
            <w:hideMark/>
          </w:tcPr>
          <w:p w:rsidR="006703C9" w:rsidRPr="006703C9" w:rsidRDefault="006703C9">
            <w:pPr>
              <w:jc w:val="center"/>
              <w:rPr>
                <w:rFonts w:ascii="Arial" w:hAnsi="Arial" w:cs="Arial"/>
              </w:rPr>
            </w:pPr>
            <w:r w:rsidRPr="006703C9">
              <w:rPr>
                <w:rFonts w:ascii="Arial" w:hAnsi="Arial" w:cs="Arial"/>
              </w:rPr>
              <w:t>11</w:t>
            </w:r>
          </w:p>
        </w:tc>
        <w:tc>
          <w:tcPr>
            <w:tcW w:w="3685" w:type="dxa"/>
            <w:tcBorders>
              <w:top w:val="nil"/>
              <w:left w:val="nil"/>
              <w:bottom w:val="single" w:sz="8" w:space="0" w:color="auto"/>
              <w:right w:val="single" w:sz="8" w:space="0" w:color="auto"/>
            </w:tcBorders>
            <w:tcMar>
              <w:top w:w="0" w:type="dxa"/>
              <w:left w:w="108" w:type="dxa"/>
              <w:bottom w:w="0" w:type="dxa"/>
              <w:right w:w="108" w:type="dxa"/>
            </w:tcMar>
            <w:hideMark/>
          </w:tcPr>
          <w:p w:rsidR="006703C9" w:rsidRPr="006703C9" w:rsidRDefault="006703C9">
            <w:pPr>
              <w:jc w:val="center"/>
              <w:rPr>
                <w:rFonts w:ascii="Arial" w:hAnsi="Arial" w:cs="Arial"/>
              </w:rPr>
            </w:pPr>
            <w:r w:rsidRPr="006703C9">
              <w:rPr>
                <w:rFonts w:ascii="Arial" w:hAnsi="Arial" w:cs="Arial"/>
              </w:rPr>
              <w:t>1</w:t>
            </w:r>
          </w:p>
        </w:tc>
      </w:tr>
      <w:tr w:rsidR="006703C9" w:rsidRPr="006703C9" w:rsidTr="006703C9">
        <w:tc>
          <w:tcPr>
            <w:tcW w:w="23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03C9" w:rsidRPr="006703C9" w:rsidRDefault="006703C9">
            <w:pPr>
              <w:jc w:val="center"/>
              <w:rPr>
                <w:rFonts w:ascii="Arial" w:hAnsi="Arial" w:cs="Arial"/>
                <w:b/>
                <w:bCs/>
              </w:rPr>
            </w:pPr>
            <w:r w:rsidRPr="006703C9">
              <w:rPr>
                <w:rFonts w:ascii="Arial" w:hAnsi="Arial" w:cs="Arial"/>
                <w:b/>
                <w:bCs/>
              </w:rPr>
              <w:t>Total:</w:t>
            </w:r>
          </w:p>
        </w:tc>
        <w:tc>
          <w:tcPr>
            <w:tcW w:w="3185" w:type="dxa"/>
            <w:tcBorders>
              <w:top w:val="nil"/>
              <w:left w:val="nil"/>
              <w:bottom w:val="single" w:sz="8" w:space="0" w:color="auto"/>
              <w:right w:val="single" w:sz="8" w:space="0" w:color="auto"/>
            </w:tcBorders>
            <w:tcMar>
              <w:top w:w="0" w:type="dxa"/>
              <w:left w:w="108" w:type="dxa"/>
              <w:bottom w:w="0" w:type="dxa"/>
              <w:right w:w="108" w:type="dxa"/>
            </w:tcMar>
            <w:hideMark/>
          </w:tcPr>
          <w:p w:rsidR="006703C9" w:rsidRPr="006703C9" w:rsidRDefault="006703C9">
            <w:pPr>
              <w:jc w:val="center"/>
              <w:rPr>
                <w:rFonts w:ascii="Arial" w:hAnsi="Arial" w:cs="Arial"/>
                <w:b/>
                <w:bCs/>
              </w:rPr>
            </w:pPr>
            <w:r w:rsidRPr="006703C9">
              <w:rPr>
                <w:rFonts w:ascii="Arial" w:hAnsi="Arial" w:cs="Arial"/>
                <w:b/>
                <w:bCs/>
              </w:rPr>
              <w:t>71</w:t>
            </w:r>
          </w:p>
        </w:tc>
        <w:tc>
          <w:tcPr>
            <w:tcW w:w="3685" w:type="dxa"/>
            <w:tcBorders>
              <w:top w:val="nil"/>
              <w:left w:val="nil"/>
              <w:bottom w:val="single" w:sz="8" w:space="0" w:color="auto"/>
              <w:right w:val="single" w:sz="8" w:space="0" w:color="auto"/>
            </w:tcBorders>
            <w:tcMar>
              <w:top w:w="0" w:type="dxa"/>
              <w:left w:w="108" w:type="dxa"/>
              <w:bottom w:w="0" w:type="dxa"/>
              <w:right w:w="108" w:type="dxa"/>
            </w:tcMar>
            <w:hideMark/>
          </w:tcPr>
          <w:p w:rsidR="006703C9" w:rsidRPr="006703C9" w:rsidRDefault="006703C9">
            <w:pPr>
              <w:jc w:val="center"/>
              <w:rPr>
                <w:rFonts w:ascii="Arial" w:hAnsi="Arial" w:cs="Arial"/>
                <w:b/>
                <w:bCs/>
              </w:rPr>
            </w:pPr>
            <w:r w:rsidRPr="006703C9">
              <w:rPr>
                <w:rFonts w:ascii="Arial" w:hAnsi="Arial" w:cs="Arial"/>
                <w:b/>
                <w:bCs/>
              </w:rPr>
              <w:t>26</w:t>
            </w:r>
          </w:p>
        </w:tc>
      </w:tr>
    </w:tbl>
    <w:p w:rsidR="006703C9" w:rsidRPr="006703C9" w:rsidRDefault="006703C9" w:rsidP="006703C9">
      <w:pPr>
        <w:rPr>
          <w:rFonts w:ascii="Arial" w:hAnsi="Arial" w:cs="Arial"/>
          <w:b/>
          <w:lang w:eastAsia="en-US"/>
        </w:rPr>
      </w:pPr>
    </w:p>
    <w:p w:rsidR="006703C9" w:rsidRPr="006703C9" w:rsidRDefault="006703C9" w:rsidP="006703C9">
      <w:pPr>
        <w:rPr>
          <w:rFonts w:ascii="Arial" w:hAnsi="Arial" w:cs="Arial"/>
        </w:rPr>
      </w:pPr>
      <w:r w:rsidRPr="006703C9">
        <w:rPr>
          <w:rFonts w:ascii="Arial" w:hAnsi="Arial" w:cs="Arial"/>
        </w:rPr>
        <w:t>The welcome downward trend in complaints in the last quarter above has continued into the new financial year.</w:t>
      </w:r>
    </w:p>
    <w:p w:rsidR="00E079EB" w:rsidRPr="006703C9" w:rsidRDefault="00E079EB" w:rsidP="00E079EB">
      <w:pPr>
        <w:rPr>
          <w:rFonts w:ascii="Arial" w:hAnsi="Arial" w:cs="Arial"/>
        </w:rPr>
      </w:pPr>
    </w:p>
    <w:p w:rsidR="00E079EB" w:rsidRPr="006703C9" w:rsidRDefault="00E079EB" w:rsidP="00E079EB">
      <w:pPr>
        <w:rPr>
          <w:rFonts w:ascii="Arial" w:hAnsi="Arial" w:cs="Arial"/>
        </w:rPr>
      </w:pPr>
    </w:p>
    <w:p w:rsidR="006703C9" w:rsidRPr="006703C9" w:rsidRDefault="00E079EB" w:rsidP="00E079EB">
      <w:pPr>
        <w:tabs>
          <w:tab w:val="left" w:pos="3029"/>
        </w:tabs>
        <w:rPr>
          <w:rFonts w:ascii="Arial" w:hAnsi="Arial" w:cs="Arial"/>
        </w:rPr>
      </w:pPr>
      <w:r w:rsidRPr="006703C9">
        <w:rPr>
          <w:rFonts w:ascii="Arial" w:hAnsi="Arial" w:cs="Arial"/>
        </w:rPr>
        <w:tab/>
      </w:r>
    </w:p>
    <w:p w:rsidR="006703C9" w:rsidRPr="006703C9" w:rsidRDefault="006703C9">
      <w:pPr>
        <w:rPr>
          <w:rFonts w:ascii="Arial" w:hAnsi="Arial" w:cs="Arial"/>
        </w:rPr>
      </w:pPr>
      <w:r w:rsidRPr="006703C9">
        <w:rPr>
          <w:rFonts w:ascii="Arial" w:hAnsi="Arial" w:cs="Arial"/>
        </w:rPr>
        <w:br w:type="page"/>
      </w:r>
    </w:p>
    <w:p w:rsidR="006703C9" w:rsidRPr="006703C9" w:rsidRDefault="006703C9" w:rsidP="006703C9">
      <w:pPr>
        <w:rPr>
          <w:rFonts w:ascii="Arial" w:hAnsi="Arial" w:cs="Arial"/>
          <w:b/>
        </w:rPr>
      </w:pPr>
      <w:r w:rsidRPr="006703C9">
        <w:rPr>
          <w:rFonts w:ascii="Arial" w:hAnsi="Arial" w:cs="Arial"/>
          <w:b/>
        </w:rPr>
        <w:lastRenderedPageBreak/>
        <w:t>Appendix 1</w:t>
      </w:r>
    </w:p>
    <w:p w:rsidR="006703C9" w:rsidRPr="006703C9" w:rsidRDefault="006703C9" w:rsidP="006703C9">
      <w:pPr>
        <w:pStyle w:val="NoSpacing"/>
        <w:rPr>
          <w:rFonts w:ascii="Arial" w:hAnsi="Arial" w:cs="Arial"/>
          <w:b/>
        </w:rPr>
      </w:pPr>
      <w:r>
        <w:rPr>
          <w:rFonts w:ascii="Arial" w:hAnsi="Arial" w:cs="Arial"/>
          <w:b/>
        </w:rPr>
        <w:t>Financial issues: analysis of the problems faced and improvements made</w:t>
      </w:r>
      <w:r w:rsidRPr="006703C9">
        <w:rPr>
          <w:rFonts w:ascii="Arial" w:hAnsi="Arial" w:cs="Arial"/>
          <w:b/>
        </w:rPr>
        <w:t xml:space="preserve"> </w:t>
      </w:r>
    </w:p>
    <w:p w:rsidR="006703C9" w:rsidRPr="006703C9" w:rsidRDefault="006703C9" w:rsidP="006703C9">
      <w:pPr>
        <w:pStyle w:val="NoSpacing"/>
        <w:rPr>
          <w:rFonts w:ascii="Arial" w:hAnsi="Arial" w:cs="Arial"/>
        </w:rPr>
      </w:pPr>
    </w:p>
    <w:p w:rsidR="006703C9" w:rsidRPr="006703C9" w:rsidRDefault="006703C9" w:rsidP="006703C9">
      <w:pPr>
        <w:pStyle w:val="NoSpacing"/>
        <w:rPr>
          <w:rFonts w:ascii="Arial" w:hAnsi="Arial" w:cs="Arial"/>
        </w:rPr>
      </w:pPr>
      <w:r w:rsidRPr="006703C9">
        <w:rPr>
          <w:rFonts w:ascii="Arial" w:hAnsi="Arial" w:cs="Arial"/>
        </w:rPr>
        <w:t>Shortly after the new financial systems (Liquid Logic and Controcc) were implemented last year, problems began to emerge, with care providers complaining about not being paid correctly and clients who complained about incorrect billing.  Whilst the problem initially manifested itself as an issue affecting the Procurement Service, further analysis identified that there were actually problems in different parts of the organisation and that the integrity of the data within the system was one of the main reasons for the problems.  To address this, three broad areas of work were undertaken:</w:t>
      </w:r>
    </w:p>
    <w:p w:rsidR="006703C9" w:rsidRPr="006703C9" w:rsidRDefault="006703C9" w:rsidP="006703C9">
      <w:pPr>
        <w:pStyle w:val="NoSpacing"/>
        <w:rPr>
          <w:rFonts w:ascii="Arial" w:hAnsi="Arial" w:cs="Arial"/>
        </w:rPr>
      </w:pPr>
    </w:p>
    <w:p w:rsidR="006703C9" w:rsidRPr="006703C9" w:rsidRDefault="006703C9" w:rsidP="006703C9">
      <w:pPr>
        <w:pStyle w:val="NoSpacing"/>
        <w:numPr>
          <w:ilvl w:val="0"/>
          <w:numId w:val="35"/>
        </w:numPr>
        <w:rPr>
          <w:rFonts w:ascii="Arial" w:hAnsi="Arial" w:cs="Arial"/>
        </w:rPr>
      </w:pPr>
      <w:r w:rsidRPr="006703C9">
        <w:rPr>
          <w:rFonts w:ascii="Arial" w:hAnsi="Arial" w:cs="Arial"/>
        </w:rPr>
        <w:t xml:space="preserve">Improving and maintaining data integrity.  </w:t>
      </w:r>
    </w:p>
    <w:p w:rsidR="006703C9" w:rsidRPr="006703C9" w:rsidRDefault="006703C9" w:rsidP="006703C9">
      <w:pPr>
        <w:pStyle w:val="NoSpacing"/>
        <w:ind w:left="360"/>
        <w:rPr>
          <w:rFonts w:ascii="Arial" w:hAnsi="Arial" w:cs="Arial"/>
        </w:rPr>
      </w:pPr>
    </w:p>
    <w:p w:rsidR="006703C9" w:rsidRPr="006703C9" w:rsidRDefault="006703C9" w:rsidP="006703C9">
      <w:pPr>
        <w:pStyle w:val="NoSpacing"/>
        <w:ind w:left="360"/>
        <w:rPr>
          <w:rFonts w:ascii="Arial" w:hAnsi="Arial" w:cs="Arial"/>
        </w:rPr>
      </w:pPr>
      <w:r w:rsidRPr="006703C9">
        <w:rPr>
          <w:rFonts w:ascii="Arial" w:hAnsi="Arial" w:cs="Arial"/>
        </w:rPr>
        <w:t>A temporary, cross-service "Hit Squad" of 15 people was created to correct errors in the data, and enable the backlog to be cleared. This was an effective use of resources and the quality of data improved.  The Hit Squad focussed on client data that was already in the system and responsibility for new data was dealt with by the Care Navigation Team which already existed for this purpose.  At the time it was thought that once the historic data was corrected that the Care Navigation team would be able to manage the day to day 'business as usual'' activity of recording new placements and make changes to any existing ones.</w:t>
      </w:r>
    </w:p>
    <w:p w:rsidR="006703C9" w:rsidRPr="006703C9" w:rsidRDefault="006703C9" w:rsidP="006703C9">
      <w:pPr>
        <w:pStyle w:val="NoSpacing"/>
        <w:ind w:left="360"/>
        <w:rPr>
          <w:rFonts w:ascii="Arial" w:hAnsi="Arial" w:cs="Arial"/>
        </w:rPr>
      </w:pPr>
    </w:p>
    <w:p w:rsidR="006703C9" w:rsidRPr="006703C9" w:rsidRDefault="006703C9" w:rsidP="006703C9">
      <w:pPr>
        <w:pStyle w:val="NoSpacing"/>
        <w:numPr>
          <w:ilvl w:val="0"/>
          <w:numId w:val="35"/>
        </w:numPr>
        <w:rPr>
          <w:rFonts w:ascii="Arial" w:hAnsi="Arial" w:cs="Arial"/>
        </w:rPr>
      </w:pPr>
      <w:r w:rsidRPr="006703C9">
        <w:rPr>
          <w:rFonts w:ascii="Arial" w:hAnsi="Arial" w:cs="Arial"/>
        </w:rPr>
        <w:t xml:space="preserve">Working Practices </w:t>
      </w:r>
    </w:p>
    <w:p w:rsidR="006703C9" w:rsidRPr="006703C9" w:rsidRDefault="006703C9" w:rsidP="006703C9">
      <w:pPr>
        <w:pStyle w:val="NoSpacing"/>
        <w:rPr>
          <w:rFonts w:ascii="Arial" w:hAnsi="Arial" w:cs="Arial"/>
        </w:rPr>
      </w:pPr>
    </w:p>
    <w:p w:rsidR="006703C9" w:rsidRPr="006703C9" w:rsidRDefault="006703C9" w:rsidP="006703C9">
      <w:pPr>
        <w:pStyle w:val="NoSpacing"/>
        <w:ind w:left="357"/>
        <w:rPr>
          <w:rFonts w:ascii="Arial" w:hAnsi="Arial" w:cs="Arial"/>
        </w:rPr>
      </w:pPr>
      <w:r w:rsidRPr="006703C9">
        <w:rPr>
          <w:rFonts w:ascii="Arial" w:hAnsi="Arial" w:cs="Arial"/>
        </w:rPr>
        <w:t xml:space="preserve">It was established that social care staff were, in some cases, not following the new processes and were, on occasion, doing things outside of the system. This contributed to the problems with data in the system. It was recognised that the initial processes that had been designed as part of the new system implementation required Social Workers to do tasks outside of core social work tasks, i.e. commissioning care packages.  This was both time consuming and not an effective use of time and was therefore not always seen as a priority.  It was therefore agreed that the most effective and logical place for this activity to take place was within the Care Navigation Team. </w:t>
      </w:r>
    </w:p>
    <w:p w:rsidR="006703C9" w:rsidRPr="006703C9" w:rsidRDefault="006703C9" w:rsidP="006703C9">
      <w:pPr>
        <w:pStyle w:val="NoSpacing"/>
        <w:rPr>
          <w:rFonts w:ascii="Arial" w:hAnsi="Arial" w:cs="Arial"/>
        </w:rPr>
      </w:pPr>
    </w:p>
    <w:p w:rsidR="006703C9" w:rsidRPr="006703C9" w:rsidRDefault="006703C9" w:rsidP="006703C9">
      <w:pPr>
        <w:pStyle w:val="NoSpacing"/>
        <w:rPr>
          <w:rFonts w:ascii="Arial" w:hAnsi="Arial" w:cs="Arial"/>
        </w:rPr>
      </w:pPr>
    </w:p>
    <w:p w:rsidR="006703C9" w:rsidRPr="006703C9" w:rsidRDefault="006703C9" w:rsidP="006703C9">
      <w:pPr>
        <w:pStyle w:val="NoSpacing"/>
        <w:numPr>
          <w:ilvl w:val="0"/>
          <w:numId w:val="35"/>
        </w:numPr>
        <w:rPr>
          <w:rFonts w:ascii="Arial" w:hAnsi="Arial" w:cs="Arial"/>
        </w:rPr>
      </w:pPr>
      <w:r w:rsidRPr="006703C9">
        <w:rPr>
          <w:rFonts w:ascii="Arial" w:hAnsi="Arial" w:cs="Arial"/>
        </w:rPr>
        <w:t xml:space="preserve">Suppliers </w:t>
      </w:r>
    </w:p>
    <w:p w:rsidR="006703C9" w:rsidRPr="006703C9" w:rsidRDefault="006703C9" w:rsidP="006703C9">
      <w:pPr>
        <w:pStyle w:val="NoSpacing"/>
        <w:rPr>
          <w:rFonts w:ascii="Arial" w:hAnsi="Arial" w:cs="Arial"/>
        </w:rPr>
      </w:pPr>
    </w:p>
    <w:p w:rsidR="006703C9" w:rsidRPr="006703C9" w:rsidRDefault="006703C9" w:rsidP="006703C9">
      <w:pPr>
        <w:pStyle w:val="NoSpacing"/>
        <w:ind w:left="357"/>
        <w:rPr>
          <w:rFonts w:ascii="Arial" w:hAnsi="Arial" w:cs="Arial"/>
        </w:rPr>
      </w:pPr>
      <w:r w:rsidRPr="006703C9">
        <w:rPr>
          <w:rFonts w:ascii="Arial" w:hAnsi="Arial" w:cs="Arial"/>
        </w:rPr>
        <w:t>A large number of suppliers were not using the new system to submit their invoices.  The system had been designed in such a way that suppliers could have access to all of their client information, be able to submit invoices electronically and be paid more promptly.  When the systems went live, very few suppliers were registered to use the new systems in the way that is required.  This resulted in significant numbers of manual invoices being received and contributed to the backlog.  A significant amount of work was undertaken to target suppliers and encourage them to use the electronic system.  This work was very successful with the majority of suppliers now sending in invoices electronically.  A couple of very large providers had specific issues some of which are still being addressed.</w:t>
      </w:r>
    </w:p>
    <w:p w:rsidR="006703C9" w:rsidRPr="006703C9" w:rsidRDefault="006703C9" w:rsidP="006703C9">
      <w:pPr>
        <w:pStyle w:val="NoSpacing"/>
        <w:rPr>
          <w:rFonts w:ascii="Arial" w:hAnsi="Arial" w:cs="Arial"/>
        </w:rPr>
      </w:pPr>
    </w:p>
    <w:p w:rsidR="006703C9" w:rsidRPr="006703C9" w:rsidRDefault="006703C9" w:rsidP="006703C9">
      <w:pPr>
        <w:rPr>
          <w:rFonts w:ascii="Arial" w:hAnsi="Arial" w:cs="Arial"/>
        </w:rPr>
      </w:pPr>
      <w:r w:rsidRPr="006703C9">
        <w:rPr>
          <w:rFonts w:ascii="Arial" w:hAnsi="Arial" w:cs="Arial"/>
        </w:rPr>
        <w:t>The actions outlined above initially had a positive impact.  There has however been a deterioration in the situation over the last few months and whilst the problems are not as significant as in the early days of the system implementation, action needs to be taken to address these on a long term basis.  In order to do tis a transformation board is to be established that brings together some existing groups that have been established to try and overcome some of the ongoing issues.  This board will be supported by a programme manager and the Core Systems/transformation team.  Key workstreams within the programme include;</w:t>
      </w:r>
    </w:p>
    <w:p w:rsidR="006703C9" w:rsidRPr="006703C9" w:rsidRDefault="006703C9" w:rsidP="006703C9">
      <w:pPr>
        <w:pStyle w:val="NoSpacing"/>
        <w:rPr>
          <w:rFonts w:ascii="Arial" w:hAnsi="Arial" w:cs="Arial"/>
        </w:rPr>
      </w:pPr>
    </w:p>
    <w:p w:rsidR="006703C9" w:rsidRPr="006703C9" w:rsidRDefault="006703C9" w:rsidP="006703C9">
      <w:pPr>
        <w:pStyle w:val="ListParagraph"/>
        <w:numPr>
          <w:ilvl w:val="0"/>
          <w:numId w:val="36"/>
        </w:numPr>
        <w:spacing w:after="0" w:line="240" w:lineRule="auto"/>
        <w:rPr>
          <w:rFonts w:ascii="Arial" w:hAnsi="Arial" w:cs="Arial"/>
          <w:b/>
          <w:bCs/>
          <w:lang w:val="en"/>
        </w:rPr>
      </w:pPr>
      <w:r w:rsidRPr="006703C9">
        <w:rPr>
          <w:rFonts w:ascii="Arial" w:hAnsi="Arial" w:cs="Arial"/>
          <w:b/>
          <w:bCs/>
          <w:lang w:val="en"/>
        </w:rPr>
        <w:t>Data</w:t>
      </w:r>
    </w:p>
    <w:p w:rsidR="006703C9" w:rsidRPr="006703C9" w:rsidRDefault="006703C9" w:rsidP="006703C9">
      <w:pPr>
        <w:rPr>
          <w:rFonts w:ascii="Arial" w:hAnsi="Arial" w:cs="Arial"/>
          <w:b/>
          <w:bCs/>
          <w:lang w:val="en"/>
        </w:rPr>
      </w:pPr>
    </w:p>
    <w:p w:rsidR="006703C9" w:rsidRPr="006703C9" w:rsidRDefault="006703C9" w:rsidP="006703C9">
      <w:pPr>
        <w:pStyle w:val="ListParagraph"/>
        <w:ind w:left="360"/>
        <w:rPr>
          <w:rFonts w:ascii="Arial" w:hAnsi="Arial" w:cs="Arial"/>
        </w:rPr>
      </w:pPr>
      <w:r w:rsidRPr="006703C9">
        <w:rPr>
          <w:rFonts w:ascii="Arial" w:hAnsi="Arial" w:cs="Arial"/>
        </w:rPr>
        <w:lastRenderedPageBreak/>
        <w:t>There are still some data issues that need to be addressed.  The extent of this problem is currently being assessed as well as the capacity for the Care Navigation team to deal with all of these.  An important system development will go live in October which will enable providers to report any inaccuracies in the data to one central point.  Currently providers inform us in a variety of ways and have asked for an amendment to the system to make this process easier.  Understanding why and how inaccuracies appear is a key issue that needs to be resolved and is a part of this workstream.</w:t>
      </w:r>
    </w:p>
    <w:p w:rsidR="006703C9" w:rsidRPr="006703C9" w:rsidRDefault="006703C9" w:rsidP="006703C9">
      <w:pPr>
        <w:rPr>
          <w:rFonts w:ascii="Arial" w:hAnsi="Arial" w:cs="Arial"/>
          <w:b/>
          <w:bCs/>
          <w:lang w:val="en"/>
        </w:rPr>
      </w:pPr>
    </w:p>
    <w:p w:rsidR="006703C9" w:rsidRPr="006703C9" w:rsidRDefault="006703C9" w:rsidP="006703C9">
      <w:pPr>
        <w:pStyle w:val="ListParagraph"/>
        <w:ind w:left="360"/>
        <w:rPr>
          <w:rFonts w:ascii="Arial" w:hAnsi="Arial" w:cs="Arial"/>
          <w:b/>
          <w:bCs/>
          <w:lang w:val="en"/>
        </w:rPr>
      </w:pPr>
    </w:p>
    <w:p w:rsidR="006703C9" w:rsidRPr="006703C9" w:rsidRDefault="006703C9" w:rsidP="006703C9">
      <w:pPr>
        <w:pStyle w:val="ListParagraph"/>
        <w:numPr>
          <w:ilvl w:val="0"/>
          <w:numId w:val="36"/>
        </w:numPr>
        <w:spacing w:after="0" w:line="240" w:lineRule="auto"/>
        <w:rPr>
          <w:rFonts w:ascii="Arial" w:hAnsi="Arial" w:cs="Arial"/>
          <w:b/>
          <w:bCs/>
          <w:lang w:val="en"/>
        </w:rPr>
      </w:pPr>
      <w:r w:rsidRPr="006703C9">
        <w:rPr>
          <w:rFonts w:ascii="Arial" w:hAnsi="Arial" w:cs="Arial"/>
          <w:b/>
          <w:bCs/>
        </w:rPr>
        <w:t>Social Workers' Use of the System</w:t>
      </w:r>
    </w:p>
    <w:p w:rsidR="006703C9" w:rsidRPr="006703C9" w:rsidRDefault="006703C9" w:rsidP="006703C9">
      <w:pPr>
        <w:pStyle w:val="ListParagraph"/>
        <w:ind w:left="360"/>
        <w:rPr>
          <w:rFonts w:ascii="Arial" w:hAnsi="Arial" w:cs="Arial"/>
        </w:rPr>
      </w:pPr>
    </w:p>
    <w:p w:rsidR="006703C9" w:rsidRPr="006703C9" w:rsidRDefault="006703C9" w:rsidP="006703C9">
      <w:pPr>
        <w:pStyle w:val="ListParagraph"/>
        <w:ind w:left="360"/>
        <w:rPr>
          <w:rFonts w:ascii="Arial" w:hAnsi="Arial" w:cs="Arial"/>
        </w:rPr>
      </w:pPr>
      <w:r w:rsidRPr="006703C9">
        <w:rPr>
          <w:rFonts w:ascii="Arial" w:hAnsi="Arial" w:cs="Arial"/>
        </w:rPr>
        <w:t xml:space="preserve">This will include ensuring processes are documented and that Social </w:t>
      </w:r>
      <w:r w:rsidR="0015206D">
        <w:rPr>
          <w:rFonts w:ascii="Arial" w:hAnsi="Arial" w:cs="Arial"/>
        </w:rPr>
        <w:t>Workers are adequately trained </w:t>
      </w:r>
      <w:r w:rsidRPr="006703C9">
        <w:rPr>
          <w:rFonts w:ascii="Arial" w:hAnsi="Arial" w:cs="Arial"/>
        </w:rPr>
        <w:t xml:space="preserve">in addition to this work is ongoing </w:t>
      </w:r>
      <w:r w:rsidR="0015206D" w:rsidRPr="006703C9">
        <w:rPr>
          <w:rFonts w:ascii="Arial" w:hAnsi="Arial" w:cs="Arial"/>
        </w:rPr>
        <w:t>to understand</w:t>
      </w:r>
      <w:r w:rsidRPr="006703C9">
        <w:rPr>
          <w:rFonts w:ascii="Arial" w:hAnsi="Arial" w:cs="Arial"/>
        </w:rPr>
        <w:t xml:space="preserve"> other problems social workers are experiencing with the system to see if solutions can be found.</w:t>
      </w:r>
    </w:p>
    <w:p w:rsidR="006703C9" w:rsidRPr="006703C9" w:rsidRDefault="006703C9" w:rsidP="006703C9">
      <w:pPr>
        <w:pStyle w:val="ListParagraph"/>
        <w:ind w:left="360"/>
        <w:rPr>
          <w:rFonts w:ascii="Arial" w:hAnsi="Arial" w:cs="Arial"/>
          <w:lang w:val="en"/>
        </w:rPr>
      </w:pPr>
    </w:p>
    <w:p w:rsidR="006703C9" w:rsidRPr="006703C9" w:rsidRDefault="006703C9" w:rsidP="006703C9">
      <w:pPr>
        <w:pStyle w:val="NoSpacing"/>
        <w:rPr>
          <w:rFonts w:ascii="Arial" w:hAnsi="Arial" w:cs="Arial"/>
        </w:rPr>
      </w:pPr>
    </w:p>
    <w:p w:rsidR="006703C9" w:rsidRPr="006703C9" w:rsidRDefault="006703C9" w:rsidP="006703C9">
      <w:pPr>
        <w:pStyle w:val="ListParagraph"/>
        <w:numPr>
          <w:ilvl w:val="0"/>
          <w:numId w:val="36"/>
        </w:numPr>
        <w:spacing w:after="0" w:line="240" w:lineRule="auto"/>
        <w:rPr>
          <w:rFonts w:ascii="Arial" w:hAnsi="Arial" w:cs="Arial"/>
          <w:b/>
          <w:bCs/>
        </w:rPr>
      </w:pPr>
      <w:r w:rsidRPr="006703C9">
        <w:rPr>
          <w:rFonts w:ascii="Arial" w:hAnsi="Arial" w:cs="Arial"/>
          <w:b/>
          <w:bCs/>
        </w:rPr>
        <w:t>Reporting</w:t>
      </w:r>
    </w:p>
    <w:p w:rsidR="006703C9" w:rsidRPr="006703C9" w:rsidRDefault="006703C9" w:rsidP="006703C9">
      <w:pPr>
        <w:rPr>
          <w:rFonts w:ascii="Arial" w:hAnsi="Arial" w:cs="Arial"/>
          <w:lang w:val="en"/>
        </w:rPr>
      </w:pPr>
    </w:p>
    <w:p w:rsidR="006703C9" w:rsidRPr="006703C9" w:rsidRDefault="006703C9" w:rsidP="006703C9">
      <w:pPr>
        <w:ind w:left="360"/>
        <w:rPr>
          <w:rFonts w:ascii="Arial" w:hAnsi="Arial" w:cs="Arial"/>
          <w:lang w:val="en"/>
        </w:rPr>
      </w:pPr>
      <w:r w:rsidRPr="006703C9">
        <w:rPr>
          <w:rFonts w:ascii="Arial" w:hAnsi="Arial" w:cs="Arial"/>
        </w:rPr>
        <w:t>Ensuring reporting mechanisms are effective and produce information in a format that is useful for management purposes.</w:t>
      </w:r>
    </w:p>
    <w:p w:rsidR="006703C9" w:rsidRPr="006703C9" w:rsidRDefault="006703C9" w:rsidP="006703C9">
      <w:pPr>
        <w:ind w:left="360"/>
        <w:rPr>
          <w:rFonts w:ascii="Arial" w:hAnsi="Arial" w:cs="Arial"/>
          <w:lang w:val="en"/>
        </w:rPr>
      </w:pPr>
    </w:p>
    <w:p w:rsidR="006703C9" w:rsidRPr="006703C9" w:rsidRDefault="006703C9" w:rsidP="006703C9">
      <w:pPr>
        <w:rPr>
          <w:rFonts w:ascii="Arial" w:hAnsi="Arial" w:cs="Arial"/>
        </w:rPr>
      </w:pPr>
    </w:p>
    <w:p w:rsidR="006703C9" w:rsidRPr="006703C9" w:rsidRDefault="006703C9" w:rsidP="006703C9">
      <w:pPr>
        <w:pStyle w:val="ListParagraph"/>
        <w:numPr>
          <w:ilvl w:val="0"/>
          <w:numId w:val="36"/>
        </w:numPr>
        <w:spacing w:after="0" w:line="240" w:lineRule="auto"/>
        <w:rPr>
          <w:rFonts w:ascii="Arial" w:hAnsi="Arial" w:cs="Arial"/>
          <w:b/>
          <w:bCs/>
        </w:rPr>
      </w:pPr>
      <w:r w:rsidRPr="006703C9">
        <w:rPr>
          <w:rFonts w:ascii="Arial" w:hAnsi="Arial" w:cs="Arial"/>
          <w:b/>
          <w:bCs/>
        </w:rPr>
        <w:t xml:space="preserve">Technical Issues </w:t>
      </w:r>
    </w:p>
    <w:p w:rsidR="006703C9" w:rsidRPr="006703C9" w:rsidRDefault="006703C9" w:rsidP="006703C9">
      <w:pPr>
        <w:ind w:left="360"/>
        <w:rPr>
          <w:rFonts w:ascii="Arial" w:hAnsi="Arial" w:cs="Arial"/>
        </w:rPr>
      </w:pPr>
    </w:p>
    <w:p w:rsidR="006703C9" w:rsidRPr="006703C9" w:rsidRDefault="006703C9" w:rsidP="006703C9">
      <w:pPr>
        <w:ind w:left="360"/>
        <w:rPr>
          <w:rFonts w:ascii="Arial" w:hAnsi="Arial" w:cs="Arial"/>
        </w:rPr>
      </w:pPr>
      <w:r w:rsidRPr="006703C9">
        <w:rPr>
          <w:rFonts w:ascii="Arial" w:hAnsi="Arial" w:cs="Arial"/>
        </w:rPr>
        <w:t>Despite the work already undertaken, there are some technical issues with the systems that are causing problems for users. The Business Control Team in the Core Business Systems / Transformation Service are currently working with services to understand and prioritise changes, and work with BTLS to ensure that those changes are delivered. The actions have been prioritised and work is focused on those changes that will have the biggest impact.</w:t>
      </w:r>
    </w:p>
    <w:p w:rsidR="006703C9" w:rsidRPr="006703C9" w:rsidRDefault="006703C9" w:rsidP="006703C9">
      <w:pPr>
        <w:pStyle w:val="NoSpacing"/>
        <w:rPr>
          <w:rFonts w:ascii="Arial" w:hAnsi="Arial" w:cs="Arial"/>
        </w:rPr>
      </w:pPr>
    </w:p>
    <w:p w:rsidR="006703C9" w:rsidRPr="006703C9" w:rsidRDefault="006703C9" w:rsidP="006703C9">
      <w:pPr>
        <w:rPr>
          <w:rFonts w:ascii="Arial" w:hAnsi="Arial" w:cs="Arial"/>
          <w:lang w:val="en"/>
        </w:rPr>
      </w:pPr>
    </w:p>
    <w:p w:rsidR="006703C9" w:rsidRPr="006703C9" w:rsidRDefault="006703C9" w:rsidP="006703C9">
      <w:pPr>
        <w:pStyle w:val="ListParagraph"/>
        <w:numPr>
          <w:ilvl w:val="0"/>
          <w:numId w:val="36"/>
        </w:numPr>
        <w:spacing w:after="0" w:line="240" w:lineRule="auto"/>
        <w:rPr>
          <w:rFonts w:ascii="Arial" w:hAnsi="Arial" w:cs="Arial"/>
          <w:b/>
          <w:bCs/>
          <w:lang w:val="en"/>
        </w:rPr>
      </w:pPr>
      <w:r w:rsidRPr="006703C9">
        <w:rPr>
          <w:rFonts w:ascii="Arial" w:hAnsi="Arial" w:cs="Arial"/>
          <w:b/>
          <w:bCs/>
          <w:lang w:val="en"/>
        </w:rPr>
        <w:t>Resolving Queries At First Point of Contact</w:t>
      </w:r>
    </w:p>
    <w:p w:rsidR="006703C9" w:rsidRPr="006703C9" w:rsidRDefault="006703C9" w:rsidP="006703C9">
      <w:pPr>
        <w:rPr>
          <w:rFonts w:ascii="Arial" w:hAnsi="Arial" w:cs="Arial"/>
          <w:lang w:val="en"/>
        </w:rPr>
      </w:pPr>
    </w:p>
    <w:p w:rsidR="006703C9" w:rsidRPr="006703C9" w:rsidRDefault="006703C9" w:rsidP="006703C9">
      <w:pPr>
        <w:ind w:left="360"/>
        <w:rPr>
          <w:rFonts w:ascii="Arial" w:hAnsi="Arial" w:cs="Arial"/>
        </w:rPr>
      </w:pPr>
      <w:r w:rsidRPr="006703C9">
        <w:rPr>
          <w:rFonts w:ascii="Arial" w:hAnsi="Arial" w:cs="Arial"/>
        </w:rPr>
        <w:t>The Customer Access Service are also an important in the whole process.  Some activity is underway within Social Care Services and Finance to work with the Customer Access Service to better resolve queries at first point of contact.  This should provide a better c</w:t>
      </w:r>
      <w:r w:rsidR="0015206D">
        <w:rPr>
          <w:rFonts w:ascii="Arial" w:hAnsi="Arial" w:cs="Arial"/>
        </w:rPr>
        <w:t>ustomer experience.   The queri</w:t>
      </w:r>
      <w:r w:rsidR="0015206D" w:rsidRPr="006703C9">
        <w:rPr>
          <w:rFonts w:ascii="Arial" w:hAnsi="Arial" w:cs="Arial"/>
        </w:rPr>
        <w:t>es</w:t>
      </w:r>
      <w:r w:rsidRPr="006703C9">
        <w:rPr>
          <w:rFonts w:ascii="Arial" w:hAnsi="Arial" w:cs="Arial"/>
        </w:rPr>
        <w:t xml:space="preserve"> received will be monitored to ensure that any new issues are identified and action taken to overcome these.</w:t>
      </w:r>
    </w:p>
    <w:p w:rsidR="006703C9" w:rsidRPr="006703C9" w:rsidRDefault="006703C9" w:rsidP="006703C9">
      <w:pPr>
        <w:rPr>
          <w:rFonts w:ascii="Arial" w:hAnsi="Arial" w:cs="Arial"/>
        </w:rPr>
      </w:pPr>
    </w:p>
    <w:p w:rsidR="00370686" w:rsidRPr="006703C9" w:rsidRDefault="00370686" w:rsidP="00E079EB">
      <w:pPr>
        <w:tabs>
          <w:tab w:val="left" w:pos="3029"/>
        </w:tabs>
        <w:rPr>
          <w:rFonts w:ascii="Arial" w:hAnsi="Arial" w:cs="Arial"/>
        </w:rPr>
      </w:pPr>
    </w:p>
    <w:sectPr w:rsidR="00370686" w:rsidRPr="006703C9" w:rsidSect="00102C4E">
      <w:headerReference w:type="even" r:id="rId20"/>
      <w:headerReference w:type="default" r:id="rId21"/>
      <w:footerReference w:type="even" r:id="rId22"/>
      <w:footerReference w:type="default" r:id="rId23"/>
      <w:headerReference w:type="first" r:id="rId24"/>
      <w:footerReference w:type="first" r:id="rId25"/>
      <w:pgSz w:w="11907" w:h="16839" w:code="9"/>
      <w:pgMar w:top="1400" w:right="985" w:bottom="4" w:left="900" w:header="720" w:footer="720" w:gutter="0"/>
      <w:pgNumType w:start="1"/>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35C8" w:rsidRDefault="009D35C8" w:rsidP="003601F3">
      <w:pPr>
        <w:spacing w:after="0" w:line="240" w:lineRule="auto"/>
      </w:pPr>
      <w:r>
        <w:separator/>
      </w:r>
    </w:p>
  </w:endnote>
  <w:endnote w:type="continuationSeparator" w:id="0">
    <w:p w:rsidR="009D35C8" w:rsidRDefault="009D35C8" w:rsidP="003601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Bold">
    <w:altName w:val="Calibri"/>
    <w:panose1 w:val="00000000000000000000"/>
    <w:charset w:val="00"/>
    <w:family w:val="swiss"/>
    <w:notTrueType/>
    <w:pitch w:val="default"/>
    <w:sig w:usb0="00000003" w:usb1="00000000" w:usb2="00000000" w:usb3="00000000" w:csb0="00000001" w:csb1="00000000"/>
  </w:font>
  <w:font w:name="Calibri,BoldItalic">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8FB" w:rsidRDefault="00A228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978" w:rsidRDefault="0031697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8FB" w:rsidRDefault="00A228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35C8" w:rsidRDefault="009D35C8" w:rsidP="003601F3">
      <w:pPr>
        <w:spacing w:after="0" w:line="240" w:lineRule="auto"/>
      </w:pPr>
      <w:r>
        <w:separator/>
      </w:r>
    </w:p>
  </w:footnote>
  <w:footnote w:type="continuationSeparator" w:id="0">
    <w:p w:rsidR="009D35C8" w:rsidRDefault="009D35C8" w:rsidP="003601F3">
      <w:pPr>
        <w:spacing w:after="0" w:line="240" w:lineRule="auto"/>
      </w:pPr>
      <w:r>
        <w:continuationSeparator/>
      </w:r>
    </w:p>
  </w:footnote>
  <w:footnote w:id="1">
    <w:p w:rsidR="00372BCC" w:rsidRDefault="00372BCC">
      <w:pPr>
        <w:pStyle w:val="FootnoteText"/>
      </w:pPr>
      <w:r>
        <w:rPr>
          <w:rStyle w:val="FootnoteReference"/>
        </w:rPr>
        <w:footnoteRef/>
      </w:r>
      <w:r>
        <w:t xml:space="preserve"> Please see Appendix 1 on page 18 for full details and analysis of the problems faced and improvements made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8FB" w:rsidRDefault="00A228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8FB" w:rsidRPr="00A228FB" w:rsidRDefault="00A228FB" w:rsidP="00A228FB">
    <w:pPr>
      <w:pStyle w:val="Header"/>
      <w:jc w:val="right"/>
      <w:rPr>
        <w:rFonts w:ascii="Arial" w:hAnsi="Arial" w:cs="Arial"/>
        <w:sz w:val="24"/>
        <w:szCs w:val="24"/>
      </w:rPr>
    </w:pPr>
    <w:r w:rsidRPr="00A228FB">
      <w:rPr>
        <w:rFonts w:ascii="Arial" w:hAnsi="Arial" w:cs="Arial"/>
        <w:sz w:val="24"/>
        <w:szCs w:val="24"/>
      </w:rPr>
      <w:t xml:space="preserve">Appendix </w:t>
    </w:r>
    <w:r w:rsidR="00B02222">
      <w:rPr>
        <w:rFonts w:ascii="Arial" w:hAnsi="Arial" w:cs="Arial"/>
        <w:sz w:val="24"/>
        <w:szCs w:val="24"/>
      </w:rPr>
      <w:t>'</w:t>
    </w:r>
    <w:r w:rsidRPr="00A228FB">
      <w:rPr>
        <w:rFonts w:ascii="Arial" w:hAnsi="Arial" w:cs="Arial"/>
        <w:sz w:val="24"/>
        <w:szCs w:val="24"/>
      </w:rPr>
      <w:t>A</w:t>
    </w:r>
    <w:r w:rsidR="00B02222">
      <w:rPr>
        <w:rFonts w:ascii="Arial" w:hAnsi="Arial" w:cs="Arial"/>
        <w:sz w:val="24"/>
        <w:szCs w:val="24"/>
      </w:rPr>
      <w:t>'</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8FB" w:rsidRDefault="00A228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7185170"/>
    <w:multiLevelType w:val="hybridMultilevel"/>
    <w:tmpl w:val="2B0430AC"/>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C7C93DF4"/>
    <w:multiLevelType w:val="hybridMultilevel"/>
    <w:tmpl w:val="14DE932F"/>
    <w:lvl w:ilvl="0" w:tplc="FFFFFFFF">
      <w:start w:val="1"/>
      <w:numFmt w:val="bullet"/>
      <w:lvlText w:val="•"/>
      <w:lvlJc w:val="left"/>
    </w:lvl>
    <w:lvl w:ilvl="1" w:tplc="FFFFFFFF">
      <w:start w:val="1"/>
      <w:numFmt w:val="ideographDigit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D7AF4DFB"/>
    <w:multiLevelType w:val="hybridMultilevel"/>
    <w:tmpl w:val="687228C8"/>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E0AE6FC4"/>
    <w:multiLevelType w:val="hybridMultilevel"/>
    <w:tmpl w:val="A3BF0877"/>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EE4692"/>
    <w:multiLevelType w:val="hybridMultilevel"/>
    <w:tmpl w:val="23F03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182BC3"/>
    <w:multiLevelType w:val="hybridMultilevel"/>
    <w:tmpl w:val="0222552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6" w15:restartNumberingAfterBreak="0">
    <w:nsid w:val="086E0203"/>
    <w:multiLevelType w:val="hybridMultilevel"/>
    <w:tmpl w:val="E56214C1"/>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BDC379C"/>
    <w:multiLevelType w:val="hybridMultilevel"/>
    <w:tmpl w:val="1BDE6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271162"/>
    <w:multiLevelType w:val="hybridMultilevel"/>
    <w:tmpl w:val="40FEE2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E0E467D"/>
    <w:multiLevelType w:val="hybridMultilevel"/>
    <w:tmpl w:val="D9CA9A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E4F0564"/>
    <w:multiLevelType w:val="hybridMultilevel"/>
    <w:tmpl w:val="EEBC27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103227C"/>
    <w:multiLevelType w:val="hybridMultilevel"/>
    <w:tmpl w:val="46E645C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2" w15:restartNumberingAfterBreak="0">
    <w:nsid w:val="291423E1"/>
    <w:multiLevelType w:val="hybridMultilevel"/>
    <w:tmpl w:val="71B6EDB6"/>
    <w:lvl w:ilvl="0" w:tplc="8F621D0A">
      <w:start w:val="1"/>
      <w:numFmt w:val="lowerLetter"/>
      <w:lvlText w:val="%1)"/>
      <w:lvlJc w:val="left"/>
      <w:pPr>
        <w:ind w:left="360" w:hanging="360"/>
      </w:pPr>
      <w:rPr>
        <w:rFonts w:ascii="Arial" w:hAnsi="Arial" w:cs="Arial" w:hint="default"/>
        <w:b/>
        <w:sz w:val="24"/>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3" w15:restartNumberingAfterBreak="0">
    <w:nsid w:val="2B867C92"/>
    <w:multiLevelType w:val="hybridMultilevel"/>
    <w:tmpl w:val="0394E2E0"/>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2C2416B7"/>
    <w:multiLevelType w:val="hybridMultilevel"/>
    <w:tmpl w:val="44E0C372"/>
    <w:lvl w:ilvl="0" w:tplc="08090003">
      <w:start w:val="1"/>
      <w:numFmt w:val="bullet"/>
      <w:lvlText w:val="o"/>
      <w:lvlJc w:val="left"/>
      <w:pPr>
        <w:ind w:left="720" w:hanging="360"/>
      </w:pPr>
      <w:rPr>
        <w:rFonts w:ascii="Courier New" w:hAnsi="Courier New" w:cs="Times New Roman"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14D1A78"/>
    <w:multiLevelType w:val="hybridMultilevel"/>
    <w:tmpl w:val="F8F0BFD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3959419C"/>
    <w:multiLevelType w:val="hybridMultilevel"/>
    <w:tmpl w:val="A3928FF8"/>
    <w:lvl w:ilvl="0" w:tplc="08090003">
      <w:start w:val="1"/>
      <w:numFmt w:val="bullet"/>
      <w:lvlText w:val="o"/>
      <w:lvlJc w:val="left"/>
      <w:pPr>
        <w:ind w:left="2160" w:hanging="360"/>
      </w:pPr>
      <w:rPr>
        <w:rFonts w:ascii="Courier New" w:hAnsi="Courier New" w:cs="Courier New"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17" w15:restartNumberingAfterBreak="0">
    <w:nsid w:val="3FC09432"/>
    <w:multiLevelType w:val="hybridMultilevel"/>
    <w:tmpl w:val="5FDBE876"/>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15:restartNumberingAfterBreak="0">
    <w:nsid w:val="479E2F19"/>
    <w:multiLevelType w:val="hybridMultilevel"/>
    <w:tmpl w:val="050E2470"/>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9" w15:restartNumberingAfterBreak="0">
    <w:nsid w:val="4A5A647D"/>
    <w:multiLevelType w:val="hybridMultilevel"/>
    <w:tmpl w:val="73563F4C"/>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15:restartNumberingAfterBreak="0">
    <w:nsid w:val="4B1415C3"/>
    <w:multiLevelType w:val="hybridMultilevel"/>
    <w:tmpl w:val="12941F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4EB40074"/>
    <w:multiLevelType w:val="hybridMultilevel"/>
    <w:tmpl w:val="EDDB1F25"/>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15:restartNumberingAfterBreak="0">
    <w:nsid w:val="5165576B"/>
    <w:multiLevelType w:val="hybridMultilevel"/>
    <w:tmpl w:val="BFF6B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1BB9EE"/>
    <w:multiLevelType w:val="hybridMultilevel"/>
    <w:tmpl w:val="0845E290"/>
    <w:lvl w:ilvl="0" w:tplc="FFFFFFFF">
      <w:start w:val="1"/>
      <w:numFmt w:val="bullet"/>
      <w:lvlText w:val="•"/>
      <w:lvlJc w:val="left"/>
    </w:lvl>
    <w:lvl w:ilvl="1" w:tplc="FFFFFFFF">
      <w:start w:val="1"/>
      <w:numFmt w:val="ideographDigital"/>
      <w:lvlText w:val="•"/>
      <w:lvlJc w:val="left"/>
      <w:rPr>
        <w:rFonts w:cs="Times New Roman"/>
      </w:rPr>
    </w:lvl>
    <w:lvl w:ilvl="2" w:tplc="FFFFFFFF">
      <w:start w:val="1"/>
      <w:numFmt w:val="lowerLetter"/>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15:restartNumberingAfterBreak="0">
    <w:nsid w:val="524973DF"/>
    <w:multiLevelType w:val="hybridMultilevel"/>
    <w:tmpl w:val="251C1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57284C"/>
    <w:multiLevelType w:val="hybridMultilevel"/>
    <w:tmpl w:val="D5CC9608"/>
    <w:lvl w:ilvl="0" w:tplc="2F8A2626">
      <w:start w:val="1"/>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4FF689"/>
    <w:multiLevelType w:val="hybridMultilevel"/>
    <w:tmpl w:val="2AF21AEA"/>
    <w:lvl w:ilvl="0" w:tplc="FFFFFFFF">
      <w:start w:val="1"/>
      <w:numFmt w:val="bullet"/>
      <w:lvlText w:val="•"/>
      <w:lvlJc w:val="left"/>
    </w:lvl>
    <w:lvl w:ilvl="1" w:tplc="FFFFFFFF">
      <w:start w:val="1"/>
      <w:numFmt w:val="ideographDigital"/>
      <w:lvlText w:val="•"/>
      <w:lvlJc w:val="left"/>
      <w:rPr>
        <w:rFonts w:cs="Times New Roman"/>
      </w:rPr>
    </w:lvl>
    <w:lvl w:ilvl="2" w:tplc="FFFFFFFF">
      <w:start w:val="1"/>
      <w:numFmt w:val="lowerLetter"/>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15:restartNumberingAfterBreak="0">
    <w:nsid w:val="5A803672"/>
    <w:multiLevelType w:val="hybridMultilevel"/>
    <w:tmpl w:val="C9742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F2255C"/>
    <w:multiLevelType w:val="hybridMultilevel"/>
    <w:tmpl w:val="C2050512"/>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15:restartNumberingAfterBreak="0">
    <w:nsid w:val="647405D3"/>
    <w:multiLevelType w:val="hybridMultilevel"/>
    <w:tmpl w:val="5262F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0FF2D27"/>
    <w:multiLevelType w:val="hybridMultilevel"/>
    <w:tmpl w:val="A6324756"/>
    <w:lvl w:ilvl="0" w:tplc="08090003">
      <w:start w:val="1"/>
      <w:numFmt w:val="bullet"/>
      <w:lvlText w:val="o"/>
      <w:lvlJc w:val="left"/>
      <w:pPr>
        <w:ind w:left="2160" w:hanging="360"/>
      </w:pPr>
      <w:rPr>
        <w:rFonts w:ascii="Courier New" w:hAnsi="Courier New" w:cs="Courier New"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31" w15:restartNumberingAfterBreak="0">
    <w:nsid w:val="742E6B56"/>
    <w:multiLevelType w:val="hybridMultilevel"/>
    <w:tmpl w:val="470AAA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76655AF9"/>
    <w:multiLevelType w:val="hybridMultilevel"/>
    <w:tmpl w:val="D88E70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7E0420F7"/>
    <w:multiLevelType w:val="hybridMultilevel"/>
    <w:tmpl w:val="C3B44A6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4" w15:restartNumberingAfterBreak="0">
    <w:nsid w:val="7F4B323D"/>
    <w:multiLevelType w:val="hybridMultilevel"/>
    <w:tmpl w:val="FCC83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6"/>
  </w:num>
  <w:num w:numId="3">
    <w:abstractNumId w:val="23"/>
  </w:num>
  <w:num w:numId="4">
    <w:abstractNumId w:val="2"/>
  </w:num>
  <w:num w:numId="5">
    <w:abstractNumId w:val="17"/>
  </w:num>
  <w:num w:numId="6">
    <w:abstractNumId w:val="28"/>
  </w:num>
  <w:num w:numId="7">
    <w:abstractNumId w:val="21"/>
  </w:num>
  <w:num w:numId="8">
    <w:abstractNumId w:val="1"/>
  </w:num>
  <w:num w:numId="9">
    <w:abstractNumId w:val="6"/>
  </w:num>
  <w:num w:numId="10">
    <w:abstractNumId w:val="19"/>
  </w:num>
  <w:num w:numId="11">
    <w:abstractNumId w:val="0"/>
  </w:num>
  <w:num w:numId="12">
    <w:abstractNumId w:val="25"/>
  </w:num>
  <w:num w:numId="13">
    <w:abstractNumId w:val="14"/>
  </w:num>
  <w:num w:numId="14">
    <w:abstractNumId w:val="34"/>
  </w:num>
  <w:num w:numId="1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10"/>
  </w:num>
  <w:num w:numId="19">
    <w:abstractNumId w:val="18"/>
  </w:num>
  <w:num w:numId="20">
    <w:abstractNumId w:val="8"/>
  </w:num>
  <w:num w:numId="21">
    <w:abstractNumId w:val="8"/>
  </w:num>
  <w:num w:numId="22">
    <w:abstractNumId w:val="11"/>
  </w:num>
  <w:num w:numId="23">
    <w:abstractNumId w:val="7"/>
  </w:num>
  <w:num w:numId="24">
    <w:abstractNumId w:val="4"/>
  </w:num>
  <w:num w:numId="25">
    <w:abstractNumId w:val="27"/>
  </w:num>
  <w:num w:numId="26">
    <w:abstractNumId w:val="24"/>
  </w:num>
  <w:num w:numId="27">
    <w:abstractNumId w:val="5"/>
  </w:num>
  <w:num w:numId="28">
    <w:abstractNumId w:val="9"/>
  </w:num>
  <w:num w:numId="29">
    <w:abstractNumId w:val="31"/>
  </w:num>
  <w:num w:numId="30">
    <w:abstractNumId w:val="32"/>
  </w:num>
  <w:num w:numId="31">
    <w:abstractNumId w:val="30"/>
  </w:num>
  <w:num w:numId="32">
    <w:abstractNumId w:val="16"/>
  </w:num>
  <w:num w:numId="33">
    <w:abstractNumId w:val="29"/>
  </w:num>
  <w:num w:numId="34">
    <w:abstractNumId w:val="22"/>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DE3"/>
    <w:rsid w:val="000358E0"/>
    <w:rsid w:val="00045114"/>
    <w:rsid w:val="000608D3"/>
    <w:rsid w:val="00074223"/>
    <w:rsid w:val="000742E3"/>
    <w:rsid w:val="0008264E"/>
    <w:rsid w:val="000A4C80"/>
    <w:rsid w:val="000B3AF4"/>
    <w:rsid w:val="000B4BF5"/>
    <w:rsid w:val="000D50D5"/>
    <w:rsid w:val="000D7022"/>
    <w:rsid w:val="000D7BEF"/>
    <w:rsid w:val="000E2D7D"/>
    <w:rsid w:val="000F15C6"/>
    <w:rsid w:val="000F69C9"/>
    <w:rsid w:val="00102C4E"/>
    <w:rsid w:val="001355F2"/>
    <w:rsid w:val="00147ACA"/>
    <w:rsid w:val="001516DB"/>
    <w:rsid w:val="0015206D"/>
    <w:rsid w:val="00156651"/>
    <w:rsid w:val="00165173"/>
    <w:rsid w:val="00167195"/>
    <w:rsid w:val="00167BA3"/>
    <w:rsid w:val="001C4A9B"/>
    <w:rsid w:val="001D0636"/>
    <w:rsid w:val="001D7150"/>
    <w:rsid w:val="001D7C5C"/>
    <w:rsid w:val="001F1130"/>
    <w:rsid w:val="001F309C"/>
    <w:rsid w:val="00202DB1"/>
    <w:rsid w:val="00217800"/>
    <w:rsid w:val="00221DEB"/>
    <w:rsid w:val="00234F6F"/>
    <w:rsid w:val="00235E62"/>
    <w:rsid w:val="00237C0E"/>
    <w:rsid w:val="00253657"/>
    <w:rsid w:val="002546DF"/>
    <w:rsid w:val="00256B40"/>
    <w:rsid w:val="002605F2"/>
    <w:rsid w:val="0026127A"/>
    <w:rsid w:val="002D766F"/>
    <w:rsid w:val="002E0DC3"/>
    <w:rsid w:val="002E6208"/>
    <w:rsid w:val="00316978"/>
    <w:rsid w:val="0033489E"/>
    <w:rsid w:val="00335A72"/>
    <w:rsid w:val="0034700C"/>
    <w:rsid w:val="003601F3"/>
    <w:rsid w:val="003645C5"/>
    <w:rsid w:val="00365452"/>
    <w:rsid w:val="00366F67"/>
    <w:rsid w:val="00370686"/>
    <w:rsid w:val="00370F85"/>
    <w:rsid w:val="00372BCC"/>
    <w:rsid w:val="00374ADA"/>
    <w:rsid w:val="0037780D"/>
    <w:rsid w:val="00377D7B"/>
    <w:rsid w:val="00384AB1"/>
    <w:rsid w:val="0039014E"/>
    <w:rsid w:val="00393F14"/>
    <w:rsid w:val="003B2E8A"/>
    <w:rsid w:val="003B70F9"/>
    <w:rsid w:val="003E0FE5"/>
    <w:rsid w:val="003E1335"/>
    <w:rsid w:val="003E231E"/>
    <w:rsid w:val="003F4240"/>
    <w:rsid w:val="00406FB0"/>
    <w:rsid w:val="004125A9"/>
    <w:rsid w:val="004203FF"/>
    <w:rsid w:val="004303BA"/>
    <w:rsid w:val="004372CB"/>
    <w:rsid w:val="00437435"/>
    <w:rsid w:val="00437AF1"/>
    <w:rsid w:val="00446291"/>
    <w:rsid w:val="00450EB0"/>
    <w:rsid w:val="004548C4"/>
    <w:rsid w:val="0045579A"/>
    <w:rsid w:val="004744C4"/>
    <w:rsid w:val="00484EC6"/>
    <w:rsid w:val="00493C19"/>
    <w:rsid w:val="004A0408"/>
    <w:rsid w:val="004B580D"/>
    <w:rsid w:val="004B6F66"/>
    <w:rsid w:val="004C25EC"/>
    <w:rsid w:val="004C2B2F"/>
    <w:rsid w:val="004D0ED8"/>
    <w:rsid w:val="004E418A"/>
    <w:rsid w:val="00507717"/>
    <w:rsid w:val="0051033E"/>
    <w:rsid w:val="00515B7D"/>
    <w:rsid w:val="0053003B"/>
    <w:rsid w:val="005453B0"/>
    <w:rsid w:val="00570ABA"/>
    <w:rsid w:val="005B4C20"/>
    <w:rsid w:val="005C5ACB"/>
    <w:rsid w:val="005D717F"/>
    <w:rsid w:val="005E5345"/>
    <w:rsid w:val="005E6B99"/>
    <w:rsid w:val="005F181F"/>
    <w:rsid w:val="0060624C"/>
    <w:rsid w:val="00613224"/>
    <w:rsid w:val="006215CB"/>
    <w:rsid w:val="00630F7C"/>
    <w:rsid w:val="00650FBF"/>
    <w:rsid w:val="00655A17"/>
    <w:rsid w:val="00656C65"/>
    <w:rsid w:val="00667003"/>
    <w:rsid w:val="006703C9"/>
    <w:rsid w:val="00686760"/>
    <w:rsid w:val="006B603A"/>
    <w:rsid w:val="006C3CB7"/>
    <w:rsid w:val="006E7891"/>
    <w:rsid w:val="006F10E3"/>
    <w:rsid w:val="006F1BB4"/>
    <w:rsid w:val="00711AFE"/>
    <w:rsid w:val="0072091C"/>
    <w:rsid w:val="0073473B"/>
    <w:rsid w:val="007410E3"/>
    <w:rsid w:val="00743D79"/>
    <w:rsid w:val="00747999"/>
    <w:rsid w:val="00777CFC"/>
    <w:rsid w:val="00783125"/>
    <w:rsid w:val="007A4915"/>
    <w:rsid w:val="007A5CE0"/>
    <w:rsid w:val="007B1BB1"/>
    <w:rsid w:val="007B5E93"/>
    <w:rsid w:val="007C2A48"/>
    <w:rsid w:val="007E3BA0"/>
    <w:rsid w:val="007E7E8F"/>
    <w:rsid w:val="00801C40"/>
    <w:rsid w:val="008038A9"/>
    <w:rsid w:val="00803B32"/>
    <w:rsid w:val="00837FAC"/>
    <w:rsid w:val="00884FFE"/>
    <w:rsid w:val="00887AAA"/>
    <w:rsid w:val="008A498D"/>
    <w:rsid w:val="008B5513"/>
    <w:rsid w:val="008B562A"/>
    <w:rsid w:val="008C538A"/>
    <w:rsid w:val="008D2DDF"/>
    <w:rsid w:val="008D4E45"/>
    <w:rsid w:val="008D6494"/>
    <w:rsid w:val="008E4832"/>
    <w:rsid w:val="008E5F7E"/>
    <w:rsid w:val="008F099E"/>
    <w:rsid w:val="008F1791"/>
    <w:rsid w:val="008F552C"/>
    <w:rsid w:val="00961889"/>
    <w:rsid w:val="009709C1"/>
    <w:rsid w:val="00974DE5"/>
    <w:rsid w:val="009762EF"/>
    <w:rsid w:val="009818BB"/>
    <w:rsid w:val="00987F40"/>
    <w:rsid w:val="009A5611"/>
    <w:rsid w:val="009B4B66"/>
    <w:rsid w:val="009C238A"/>
    <w:rsid w:val="009C78CD"/>
    <w:rsid w:val="009D35C8"/>
    <w:rsid w:val="009E2162"/>
    <w:rsid w:val="009E5459"/>
    <w:rsid w:val="009F7DE3"/>
    <w:rsid w:val="00A01C24"/>
    <w:rsid w:val="00A228FB"/>
    <w:rsid w:val="00A22DC8"/>
    <w:rsid w:val="00A2647C"/>
    <w:rsid w:val="00A26F87"/>
    <w:rsid w:val="00A357D5"/>
    <w:rsid w:val="00A41D8C"/>
    <w:rsid w:val="00A46588"/>
    <w:rsid w:val="00A6107B"/>
    <w:rsid w:val="00A67D77"/>
    <w:rsid w:val="00A715C5"/>
    <w:rsid w:val="00A7340C"/>
    <w:rsid w:val="00A738E3"/>
    <w:rsid w:val="00A96C54"/>
    <w:rsid w:val="00AA5B2F"/>
    <w:rsid w:val="00AB1241"/>
    <w:rsid w:val="00AC089E"/>
    <w:rsid w:val="00AD221D"/>
    <w:rsid w:val="00AE37DD"/>
    <w:rsid w:val="00AF1948"/>
    <w:rsid w:val="00AF4E2A"/>
    <w:rsid w:val="00B00D0B"/>
    <w:rsid w:val="00B02222"/>
    <w:rsid w:val="00B1267C"/>
    <w:rsid w:val="00B12800"/>
    <w:rsid w:val="00B1491E"/>
    <w:rsid w:val="00B243F0"/>
    <w:rsid w:val="00B47F2D"/>
    <w:rsid w:val="00B54843"/>
    <w:rsid w:val="00B72ADA"/>
    <w:rsid w:val="00B81558"/>
    <w:rsid w:val="00B862D6"/>
    <w:rsid w:val="00B93B13"/>
    <w:rsid w:val="00B96CBF"/>
    <w:rsid w:val="00BA7280"/>
    <w:rsid w:val="00BB3280"/>
    <w:rsid w:val="00BD1232"/>
    <w:rsid w:val="00BD6E1F"/>
    <w:rsid w:val="00C05FC6"/>
    <w:rsid w:val="00C14821"/>
    <w:rsid w:val="00C622B7"/>
    <w:rsid w:val="00C66188"/>
    <w:rsid w:val="00C76F9B"/>
    <w:rsid w:val="00C77002"/>
    <w:rsid w:val="00C95F3C"/>
    <w:rsid w:val="00CA484A"/>
    <w:rsid w:val="00CB524A"/>
    <w:rsid w:val="00CC1DF6"/>
    <w:rsid w:val="00CC4FAF"/>
    <w:rsid w:val="00CD5FA4"/>
    <w:rsid w:val="00D012B3"/>
    <w:rsid w:val="00D02DC2"/>
    <w:rsid w:val="00D04380"/>
    <w:rsid w:val="00D070C7"/>
    <w:rsid w:val="00D0738D"/>
    <w:rsid w:val="00D1215B"/>
    <w:rsid w:val="00D30E1D"/>
    <w:rsid w:val="00D3203B"/>
    <w:rsid w:val="00D320D2"/>
    <w:rsid w:val="00D6076F"/>
    <w:rsid w:val="00D82770"/>
    <w:rsid w:val="00D9759C"/>
    <w:rsid w:val="00DA0340"/>
    <w:rsid w:val="00DA2A9E"/>
    <w:rsid w:val="00DA4DEC"/>
    <w:rsid w:val="00DA5468"/>
    <w:rsid w:val="00DA66CD"/>
    <w:rsid w:val="00DA72C4"/>
    <w:rsid w:val="00DC7979"/>
    <w:rsid w:val="00DC7E67"/>
    <w:rsid w:val="00DD53D7"/>
    <w:rsid w:val="00DF4984"/>
    <w:rsid w:val="00DF5C20"/>
    <w:rsid w:val="00E02F37"/>
    <w:rsid w:val="00E079EB"/>
    <w:rsid w:val="00E126FE"/>
    <w:rsid w:val="00E17379"/>
    <w:rsid w:val="00E206AB"/>
    <w:rsid w:val="00E26847"/>
    <w:rsid w:val="00E46880"/>
    <w:rsid w:val="00E51B18"/>
    <w:rsid w:val="00E60BD9"/>
    <w:rsid w:val="00E7494E"/>
    <w:rsid w:val="00E876AC"/>
    <w:rsid w:val="00E918A8"/>
    <w:rsid w:val="00E92467"/>
    <w:rsid w:val="00E951DD"/>
    <w:rsid w:val="00EC41A1"/>
    <w:rsid w:val="00ED0C7F"/>
    <w:rsid w:val="00ED14A7"/>
    <w:rsid w:val="00F11884"/>
    <w:rsid w:val="00F309DF"/>
    <w:rsid w:val="00F31737"/>
    <w:rsid w:val="00F35552"/>
    <w:rsid w:val="00F36307"/>
    <w:rsid w:val="00F81923"/>
    <w:rsid w:val="00F8692C"/>
    <w:rsid w:val="00FA446F"/>
    <w:rsid w:val="00FC604A"/>
    <w:rsid w:val="00FD2169"/>
    <w:rsid w:val="00FE3147"/>
    <w:rsid w:val="00FF0A4B"/>
    <w:rsid w:val="00FF53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88ADD36-36ED-492D-9491-CABC767AC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7379"/>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17379"/>
    <w:pPr>
      <w:widowControl w:val="0"/>
      <w:autoSpaceDE w:val="0"/>
      <w:autoSpaceDN w:val="0"/>
      <w:adjustRightInd w:val="0"/>
      <w:spacing w:after="0" w:line="240" w:lineRule="auto"/>
    </w:pPr>
    <w:rPr>
      <w:rFonts w:ascii="Corbel" w:hAnsi="Corbel" w:cs="Corbel"/>
      <w:color w:val="000000"/>
      <w:sz w:val="24"/>
      <w:szCs w:val="24"/>
    </w:rPr>
  </w:style>
  <w:style w:type="paragraph" w:customStyle="1" w:styleId="CM1">
    <w:name w:val="CM1"/>
    <w:basedOn w:val="Default"/>
    <w:next w:val="Default"/>
    <w:uiPriority w:val="99"/>
    <w:rsid w:val="00E17379"/>
    <w:rPr>
      <w:rFonts w:cstheme="minorBidi"/>
      <w:color w:val="auto"/>
    </w:rPr>
  </w:style>
  <w:style w:type="paragraph" w:customStyle="1" w:styleId="CM14">
    <w:name w:val="CM14"/>
    <w:basedOn w:val="Default"/>
    <w:next w:val="Default"/>
    <w:uiPriority w:val="99"/>
    <w:rsid w:val="00E17379"/>
    <w:rPr>
      <w:rFonts w:cstheme="minorBidi"/>
      <w:color w:val="auto"/>
    </w:rPr>
  </w:style>
  <w:style w:type="paragraph" w:customStyle="1" w:styleId="CM15">
    <w:name w:val="CM15"/>
    <w:basedOn w:val="Default"/>
    <w:next w:val="Default"/>
    <w:uiPriority w:val="99"/>
    <w:rsid w:val="00E17379"/>
    <w:rPr>
      <w:rFonts w:cstheme="minorBidi"/>
      <w:color w:val="auto"/>
    </w:rPr>
  </w:style>
  <w:style w:type="paragraph" w:customStyle="1" w:styleId="CM2">
    <w:name w:val="CM2"/>
    <w:basedOn w:val="Default"/>
    <w:next w:val="Default"/>
    <w:uiPriority w:val="99"/>
    <w:rsid w:val="00E17379"/>
    <w:rPr>
      <w:rFonts w:cstheme="minorBidi"/>
      <w:color w:val="auto"/>
    </w:rPr>
  </w:style>
  <w:style w:type="paragraph" w:customStyle="1" w:styleId="CM16">
    <w:name w:val="CM16"/>
    <w:basedOn w:val="Default"/>
    <w:next w:val="Default"/>
    <w:uiPriority w:val="99"/>
    <w:rsid w:val="00E17379"/>
    <w:rPr>
      <w:rFonts w:cstheme="minorBidi"/>
      <w:color w:val="auto"/>
    </w:rPr>
  </w:style>
  <w:style w:type="paragraph" w:customStyle="1" w:styleId="CM3">
    <w:name w:val="CM3"/>
    <w:basedOn w:val="Default"/>
    <w:next w:val="Default"/>
    <w:uiPriority w:val="99"/>
    <w:rsid w:val="00E17379"/>
    <w:pPr>
      <w:spacing w:line="276" w:lineRule="atLeast"/>
    </w:pPr>
    <w:rPr>
      <w:rFonts w:cstheme="minorBidi"/>
      <w:color w:val="auto"/>
    </w:rPr>
  </w:style>
  <w:style w:type="paragraph" w:customStyle="1" w:styleId="CM4">
    <w:name w:val="CM4"/>
    <w:basedOn w:val="Default"/>
    <w:next w:val="Default"/>
    <w:uiPriority w:val="99"/>
    <w:rsid w:val="00E17379"/>
    <w:pPr>
      <w:spacing w:line="276" w:lineRule="atLeast"/>
    </w:pPr>
    <w:rPr>
      <w:rFonts w:cstheme="minorBidi"/>
      <w:color w:val="auto"/>
    </w:rPr>
  </w:style>
  <w:style w:type="paragraph" w:customStyle="1" w:styleId="CM5">
    <w:name w:val="CM5"/>
    <w:basedOn w:val="Default"/>
    <w:next w:val="Default"/>
    <w:uiPriority w:val="99"/>
    <w:rsid w:val="00E17379"/>
    <w:pPr>
      <w:spacing w:line="276" w:lineRule="atLeast"/>
    </w:pPr>
    <w:rPr>
      <w:rFonts w:cstheme="minorBidi"/>
      <w:color w:val="auto"/>
    </w:rPr>
  </w:style>
  <w:style w:type="paragraph" w:customStyle="1" w:styleId="CM6">
    <w:name w:val="CM6"/>
    <w:basedOn w:val="Default"/>
    <w:next w:val="Default"/>
    <w:uiPriority w:val="99"/>
    <w:rsid w:val="00E17379"/>
    <w:pPr>
      <w:spacing w:line="276" w:lineRule="atLeast"/>
    </w:pPr>
    <w:rPr>
      <w:rFonts w:cstheme="minorBidi"/>
      <w:color w:val="auto"/>
    </w:rPr>
  </w:style>
  <w:style w:type="paragraph" w:customStyle="1" w:styleId="CM7">
    <w:name w:val="CM7"/>
    <w:basedOn w:val="Default"/>
    <w:next w:val="Default"/>
    <w:uiPriority w:val="99"/>
    <w:rsid w:val="00E17379"/>
    <w:pPr>
      <w:spacing w:line="231" w:lineRule="atLeast"/>
    </w:pPr>
    <w:rPr>
      <w:rFonts w:cstheme="minorBidi"/>
      <w:color w:val="auto"/>
    </w:rPr>
  </w:style>
  <w:style w:type="paragraph" w:customStyle="1" w:styleId="CM12">
    <w:name w:val="CM12"/>
    <w:basedOn w:val="Default"/>
    <w:next w:val="Default"/>
    <w:uiPriority w:val="99"/>
    <w:rsid w:val="00E17379"/>
    <w:pPr>
      <w:spacing w:line="276" w:lineRule="atLeast"/>
    </w:pPr>
    <w:rPr>
      <w:rFonts w:cstheme="minorBidi"/>
      <w:color w:val="auto"/>
    </w:rPr>
  </w:style>
  <w:style w:type="paragraph" w:styleId="Header">
    <w:name w:val="header"/>
    <w:basedOn w:val="Normal"/>
    <w:link w:val="HeaderChar"/>
    <w:uiPriority w:val="99"/>
    <w:unhideWhenUsed/>
    <w:rsid w:val="003601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01F3"/>
    <w:rPr>
      <w:rFonts w:cstheme="minorBidi"/>
    </w:rPr>
  </w:style>
  <w:style w:type="paragraph" w:styleId="Footer">
    <w:name w:val="footer"/>
    <w:basedOn w:val="Normal"/>
    <w:link w:val="FooterChar"/>
    <w:uiPriority w:val="99"/>
    <w:unhideWhenUsed/>
    <w:rsid w:val="003601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01F3"/>
    <w:rPr>
      <w:rFonts w:cstheme="minorBidi"/>
    </w:rPr>
  </w:style>
  <w:style w:type="table" w:styleId="TableGrid">
    <w:name w:val="Table Grid"/>
    <w:basedOn w:val="TableNormal"/>
    <w:uiPriority w:val="39"/>
    <w:rsid w:val="00DD53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4E2A"/>
    <w:pPr>
      <w:spacing w:line="254" w:lineRule="auto"/>
      <w:ind w:left="720"/>
      <w:contextualSpacing/>
    </w:pPr>
    <w:rPr>
      <w:rFonts w:ascii="Calibri" w:eastAsia="Times New Roman" w:hAnsi="Calibri" w:cs="Times New Roman"/>
    </w:rPr>
  </w:style>
  <w:style w:type="paragraph" w:styleId="BalloonText">
    <w:name w:val="Balloon Text"/>
    <w:basedOn w:val="Normal"/>
    <w:link w:val="BalloonTextChar"/>
    <w:uiPriority w:val="99"/>
    <w:semiHidden/>
    <w:unhideWhenUsed/>
    <w:rsid w:val="00DC79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7979"/>
    <w:rPr>
      <w:rFonts w:ascii="Segoe UI" w:hAnsi="Segoe UI" w:cs="Segoe UI"/>
      <w:sz w:val="18"/>
      <w:szCs w:val="18"/>
    </w:rPr>
  </w:style>
  <w:style w:type="paragraph" w:styleId="NoSpacing">
    <w:name w:val="No Spacing"/>
    <w:basedOn w:val="Normal"/>
    <w:uiPriority w:val="1"/>
    <w:qFormat/>
    <w:rsid w:val="004548C4"/>
    <w:pPr>
      <w:spacing w:after="0" w:line="240" w:lineRule="auto"/>
    </w:pPr>
    <w:rPr>
      <w:rFonts w:ascii="Calibri" w:eastAsiaTheme="minorHAnsi" w:hAnsi="Calibri" w:cs="Times New Roman"/>
      <w:lang w:eastAsia="en-US"/>
    </w:rPr>
  </w:style>
  <w:style w:type="character" w:styleId="CommentReference">
    <w:name w:val="annotation reference"/>
    <w:basedOn w:val="DefaultParagraphFont"/>
    <w:uiPriority w:val="99"/>
    <w:semiHidden/>
    <w:unhideWhenUsed/>
    <w:rsid w:val="00E7494E"/>
    <w:rPr>
      <w:sz w:val="16"/>
      <w:szCs w:val="16"/>
    </w:rPr>
  </w:style>
  <w:style w:type="paragraph" w:styleId="CommentText">
    <w:name w:val="annotation text"/>
    <w:basedOn w:val="Normal"/>
    <w:link w:val="CommentTextChar"/>
    <w:uiPriority w:val="99"/>
    <w:semiHidden/>
    <w:unhideWhenUsed/>
    <w:rsid w:val="00E7494E"/>
    <w:pPr>
      <w:spacing w:line="240" w:lineRule="auto"/>
    </w:pPr>
    <w:rPr>
      <w:sz w:val="20"/>
      <w:szCs w:val="20"/>
    </w:rPr>
  </w:style>
  <w:style w:type="character" w:customStyle="1" w:styleId="CommentTextChar">
    <w:name w:val="Comment Text Char"/>
    <w:basedOn w:val="DefaultParagraphFont"/>
    <w:link w:val="CommentText"/>
    <w:uiPriority w:val="99"/>
    <w:semiHidden/>
    <w:rsid w:val="00E7494E"/>
    <w:rPr>
      <w:rFonts w:cstheme="minorBidi"/>
      <w:sz w:val="20"/>
      <w:szCs w:val="20"/>
    </w:rPr>
  </w:style>
  <w:style w:type="paragraph" w:styleId="CommentSubject">
    <w:name w:val="annotation subject"/>
    <w:basedOn w:val="CommentText"/>
    <w:next w:val="CommentText"/>
    <w:link w:val="CommentSubjectChar"/>
    <w:uiPriority w:val="99"/>
    <w:semiHidden/>
    <w:unhideWhenUsed/>
    <w:rsid w:val="00E7494E"/>
    <w:rPr>
      <w:b/>
      <w:bCs/>
    </w:rPr>
  </w:style>
  <w:style w:type="character" w:customStyle="1" w:styleId="CommentSubjectChar">
    <w:name w:val="Comment Subject Char"/>
    <w:basedOn w:val="CommentTextChar"/>
    <w:link w:val="CommentSubject"/>
    <w:uiPriority w:val="99"/>
    <w:semiHidden/>
    <w:rsid w:val="00E7494E"/>
    <w:rPr>
      <w:rFonts w:cstheme="minorBidi"/>
      <w:b/>
      <w:bCs/>
      <w:sz w:val="20"/>
      <w:szCs w:val="20"/>
    </w:rPr>
  </w:style>
  <w:style w:type="paragraph" w:styleId="FootnoteText">
    <w:name w:val="footnote text"/>
    <w:basedOn w:val="Normal"/>
    <w:link w:val="FootnoteTextChar"/>
    <w:uiPriority w:val="99"/>
    <w:semiHidden/>
    <w:unhideWhenUsed/>
    <w:rsid w:val="00372BC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2BCC"/>
    <w:rPr>
      <w:rFonts w:cstheme="minorBidi"/>
      <w:sz w:val="20"/>
      <w:szCs w:val="20"/>
    </w:rPr>
  </w:style>
  <w:style w:type="character" w:styleId="FootnoteReference">
    <w:name w:val="footnote reference"/>
    <w:basedOn w:val="DefaultParagraphFont"/>
    <w:uiPriority w:val="99"/>
    <w:semiHidden/>
    <w:unhideWhenUsed/>
    <w:rsid w:val="00372BC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82210">
      <w:bodyDiv w:val="1"/>
      <w:marLeft w:val="0"/>
      <w:marRight w:val="0"/>
      <w:marTop w:val="0"/>
      <w:marBottom w:val="0"/>
      <w:divBdr>
        <w:top w:val="none" w:sz="0" w:space="0" w:color="auto"/>
        <w:left w:val="none" w:sz="0" w:space="0" w:color="auto"/>
        <w:bottom w:val="none" w:sz="0" w:space="0" w:color="auto"/>
        <w:right w:val="none" w:sz="0" w:space="0" w:color="auto"/>
      </w:divBdr>
    </w:div>
    <w:div w:id="84232335">
      <w:bodyDiv w:val="1"/>
      <w:marLeft w:val="0"/>
      <w:marRight w:val="0"/>
      <w:marTop w:val="0"/>
      <w:marBottom w:val="0"/>
      <w:divBdr>
        <w:top w:val="none" w:sz="0" w:space="0" w:color="auto"/>
        <w:left w:val="none" w:sz="0" w:space="0" w:color="auto"/>
        <w:bottom w:val="none" w:sz="0" w:space="0" w:color="auto"/>
        <w:right w:val="none" w:sz="0" w:space="0" w:color="auto"/>
      </w:divBdr>
    </w:div>
    <w:div w:id="168909789">
      <w:bodyDiv w:val="1"/>
      <w:marLeft w:val="0"/>
      <w:marRight w:val="0"/>
      <w:marTop w:val="0"/>
      <w:marBottom w:val="0"/>
      <w:divBdr>
        <w:top w:val="none" w:sz="0" w:space="0" w:color="auto"/>
        <w:left w:val="none" w:sz="0" w:space="0" w:color="auto"/>
        <w:bottom w:val="none" w:sz="0" w:space="0" w:color="auto"/>
        <w:right w:val="none" w:sz="0" w:space="0" w:color="auto"/>
      </w:divBdr>
    </w:div>
    <w:div w:id="218789432">
      <w:bodyDiv w:val="1"/>
      <w:marLeft w:val="0"/>
      <w:marRight w:val="0"/>
      <w:marTop w:val="0"/>
      <w:marBottom w:val="0"/>
      <w:divBdr>
        <w:top w:val="none" w:sz="0" w:space="0" w:color="auto"/>
        <w:left w:val="none" w:sz="0" w:space="0" w:color="auto"/>
        <w:bottom w:val="none" w:sz="0" w:space="0" w:color="auto"/>
        <w:right w:val="none" w:sz="0" w:space="0" w:color="auto"/>
      </w:divBdr>
    </w:div>
    <w:div w:id="288897887">
      <w:bodyDiv w:val="1"/>
      <w:marLeft w:val="0"/>
      <w:marRight w:val="0"/>
      <w:marTop w:val="0"/>
      <w:marBottom w:val="0"/>
      <w:divBdr>
        <w:top w:val="none" w:sz="0" w:space="0" w:color="auto"/>
        <w:left w:val="none" w:sz="0" w:space="0" w:color="auto"/>
        <w:bottom w:val="none" w:sz="0" w:space="0" w:color="auto"/>
        <w:right w:val="none" w:sz="0" w:space="0" w:color="auto"/>
      </w:divBdr>
    </w:div>
    <w:div w:id="573857235">
      <w:bodyDiv w:val="1"/>
      <w:marLeft w:val="0"/>
      <w:marRight w:val="0"/>
      <w:marTop w:val="0"/>
      <w:marBottom w:val="0"/>
      <w:divBdr>
        <w:top w:val="none" w:sz="0" w:space="0" w:color="auto"/>
        <w:left w:val="none" w:sz="0" w:space="0" w:color="auto"/>
        <w:bottom w:val="none" w:sz="0" w:space="0" w:color="auto"/>
        <w:right w:val="none" w:sz="0" w:space="0" w:color="auto"/>
      </w:divBdr>
    </w:div>
    <w:div w:id="658970891">
      <w:bodyDiv w:val="1"/>
      <w:marLeft w:val="0"/>
      <w:marRight w:val="0"/>
      <w:marTop w:val="0"/>
      <w:marBottom w:val="0"/>
      <w:divBdr>
        <w:top w:val="none" w:sz="0" w:space="0" w:color="auto"/>
        <w:left w:val="none" w:sz="0" w:space="0" w:color="auto"/>
        <w:bottom w:val="none" w:sz="0" w:space="0" w:color="auto"/>
        <w:right w:val="none" w:sz="0" w:space="0" w:color="auto"/>
      </w:divBdr>
    </w:div>
    <w:div w:id="684677831">
      <w:bodyDiv w:val="1"/>
      <w:marLeft w:val="0"/>
      <w:marRight w:val="0"/>
      <w:marTop w:val="0"/>
      <w:marBottom w:val="0"/>
      <w:divBdr>
        <w:top w:val="none" w:sz="0" w:space="0" w:color="auto"/>
        <w:left w:val="none" w:sz="0" w:space="0" w:color="auto"/>
        <w:bottom w:val="none" w:sz="0" w:space="0" w:color="auto"/>
        <w:right w:val="none" w:sz="0" w:space="0" w:color="auto"/>
      </w:divBdr>
    </w:div>
    <w:div w:id="700861488">
      <w:bodyDiv w:val="1"/>
      <w:marLeft w:val="0"/>
      <w:marRight w:val="0"/>
      <w:marTop w:val="0"/>
      <w:marBottom w:val="0"/>
      <w:divBdr>
        <w:top w:val="none" w:sz="0" w:space="0" w:color="auto"/>
        <w:left w:val="none" w:sz="0" w:space="0" w:color="auto"/>
        <w:bottom w:val="none" w:sz="0" w:space="0" w:color="auto"/>
        <w:right w:val="none" w:sz="0" w:space="0" w:color="auto"/>
      </w:divBdr>
    </w:div>
    <w:div w:id="839732168">
      <w:bodyDiv w:val="1"/>
      <w:marLeft w:val="0"/>
      <w:marRight w:val="0"/>
      <w:marTop w:val="0"/>
      <w:marBottom w:val="0"/>
      <w:divBdr>
        <w:top w:val="none" w:sz="0" w:space="0" w:color="auto"/>
        <w:left w:val="none" w:sz="0" w:space="0" w:color="auto"/>
        <w:bottom w:val="none" w:sz="0" w:space="0" w:color="auto"/>
        <w:right w:val="none" w:sz="0" w:space="0" w:color="auto"/>
      </w:divBdr>
    </w:div>
    <w:div w:id="1244610161">
      <w:bodyDiv w:val="1"/>
      <w:marLeft w:val="0"/>
      <w:marRight w:val="0"/>
      <w:marTop w:val="0"/>
      <w:marBottom w:val="0"/>
      <w:divBdr>
        <w:top w:val="none" w:sz="0" w:space="0" w:color="auto"/>
        <w:left w:val="none" w:sz="0" w:space="0" w:color="auto"/>
        <w:bottom w:val="none" w:sz="0" w:space="0" w:color="auto"/>
        <w:right w:val="none" w:sz="0" w:space="0" w:color="auto"/>
      </w:divBdr>
    </w:div>
    <w:div w:id="1703820017">
      <w:bodyDiv w:val="1"/>
      <w:marLeft w:val="0"/>
      <w:marRight w:val="0"/>
      <w:marTop w:val="0"/>
      <w:marBottom w:val="0"/>
      <w:divBdr>
        <w:top w:val="none" w:sz="0" w:space="0" w:color="auto"/>
        <w:left w:val="none" w:sz="0" w:space="0" w:color="auto"/>
        <w:bottom w:val="none" w:sz="0" w:space="0" w:color="auto"/>
        <w:right w:val="none" w:sz="0" w:space="0" w:color="auto"/>
      </w:divBdr>
    </w:div>
    <w:div w:id="1953629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footer" Target="footer2.xml"/><Relationship Id="rId10" Type="http://schemas.openxmlformats.org/officeDocument/2006/relationships/chart" Target="charts/chart3.xml"/><Relationship Id="rId19" Type="http://schemas.openxmlformats.org/officeDocument/2006/relationships/chart" Target="charts/chart1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footer" Target="footer1.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package" Target="../embeddings/Microsoft_Excel_Worksheet1.xlsx"/></Relationships>
</file>

<file path=word/charts/_rels/chart11.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11.xml"/><Relationship Id="rId1" Type="http://schemas.microsoft.com/office/2011/relationships/chartStyle" Target="style11.xml"/><Relationship Id="rId4" Type="http://schemas.openxmlformats.org/officeDocument/2006/relationships/package" Target="../embeddings/Microsoft_Excel_Worksheet2.xlsx"/></Relationships>
</file>

<file path=word/charts/_rels/chart12.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12.xml"/><Relationship Id="rId1" Type="http://schemas.microsoft.com/office/2011/relationships/chartStyle" Target="style12.xml"/></Relationships>
</file>

<file path=word/charts/_rels/chart2.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jleeming002\AppData\Local\Microsoft\Windows\Temporary%20Internet%20Files\Content.IE5\MBEBB8U7\Data_Theme.csv"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Book2" TargetMode="Externa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file:///\\CorpData01\LCCUsers5$\jleeming002\Desktop\PP%20stats.xlsx" TargetMode="External"/></Relationships>
</file>

<file path=word/charts/_rels/chart6.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oleObject" Target="Book2"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GB" b="1">
                <a:latin typeface="Arial" panose="020B0604020202020204" pitchFamily="34" charset="0"/>
                <a:cs typeface="Arial" panose="020B0604020202020204" pitchFamily="34" charset="0"/>
              </a:rPr>
              <a:t>Lancashire County</a:t>
            </a:r>
            <a:r>
              <a:rPr lang="en-GB" b="1" baseline="0">
                <a:latin typeface="Arial" panose="020B0604020202020204" pitchFamily="34" charset="0"/>
                <a:cs typeface="Arial" panose="020B0604020202020204" pitchFamily="34" charset="0"/>
              </a:rPr>
              <a:t> Council Social Care </a:t>
            </a:r>
            <a:r>
              <a:rPr lang="en-GB" b="1">
                <a:latin typeface="Arial" panose="020B0604020202020204" pitchFamily="34" charset="0"/>
                <a:cs typeface="Arial" panose="020B0604020202020204" pitchFamily="34" charset="0"/>
              </a:rPr>
              <a:t>Compliments, Comments</a:t>
            </a:r>
            <a:r>
              <a:rPr lang="en-GB" b="1" baseline="0">
                <a:latin typeface="Arial" panose="020B0604020202020204" pitchFamily="34" charset="0"/>
                <a:cs typeface="Arial" panose="020B0604020202020204" pitchFamily="34" charset="0"/>
              </a:rPr>
              <a:t> &amp; Complaints 2014/15</a:t>
            </a:r>
            <a:endParaRPr lang="en-GB" b="1">
              <a:latin typeface="Arial" panose="020B0604020202020204" pitchFamily="34" charset="0"/>
              <a:cs typeface="Arial" panose="020B0604020202020204" pitchFamily="34" charset="0"/>
            </a:endParaRPr>
          </a:p>
        </c:rich>
      </c:tx>
      <c:layout/>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rgbClr val="FFFF00"/>
              </a:solidFill>
              <a:ln w="25400">
                <a:solidFill>
                  <a:schemeClr val="lt1"/>
                </a:solidFill>
              </a:ln>
              <a:effectLst/>
              <a:sp3d contourW="25400">
                <a:contourClr>
                  <a:schemeClr val="lt1"/>
                </a:contourClr>
              </a:sp3d>
            </c:spPr>
          </c:dPt>
          <c:dPt>
            <c:idx val="1"/>
            <c:bubble3D val="0"/>
            <c:spPr>
              <a:solidFill>
                <a:srgbClr val="92D050"/>
              </a:solidFill>
              <a:ln w="25400">
                <a:solidFill>
                  <a:schemeClr val="lt1"/>
                </a:solidFill>
              </a:ln>
              <a:effectLst/>
              <a:sp3d contourW="25400">
                <a:contourClr>
                  <a:schemeClr val="lt1"/>
                </a:contourClr>
              </a:sp3d>
            </c:spPr>
          </c:dPt>
          <c:dPt>
            <c:idx val="2"/>
            <c:bubble3D val="0"/>
            <c:spPr>
              <a:solidFill>
                <a:srgbClr val="FF0000"/>
              </a:solidFill>
              <a:ln w="25400">
                <a:solidFill>
                  <a:schemeClr val="lt1"/>
                </a:solidFill>
              </a:ln>
              <a:effectLst/>
              <a:sp3d contourW="25400">
                <a:contourClr>
                  <a:schemeClr val="lt1"/>
                </a:contourClr>
              </a:sp3d>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Sheet1!$A$1:$A$3</c:f>
              <c:strCache>
                <c:ptCount val="3"/>
                <c:pt idx="0">
                  <c:v>Compliments</c:v>
                </c:pt>
                <c:pt idx="1">
                  <c:v>Comments</c:v>
                </c:pt>
                <c:pt idx="2">
                  <c:v>Complaints</c:v>
                </c:pt>
              </c:strCache>
            </c:strRef>
          </c:cat>
          <c:val>
            <c:numRef>
              <c:f>Sheet1!$B$1:$B$3</c:f>
              <c:numCache>
                <c:formatCode>General</c:formatCode>
                <c:ptCount val="3"/>
                <c:pt idx="0">
                  <c:v>310</c:v>
                </c:pt>
                <c:pt idx="1">
                  <c:v>208</c:v>
                </c:pt>
                <c:pt idx="2">
                  <c:v>480</c:v>
                </c:pt>
              </c:numCache>
            </c:numRef>
          </c:val>
        </c:ser>
        <c:dLbls>
          <c:showLegendKey val="0"/>
          <c:showVal val="0"/>
          <c:showCatName val="0"/>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5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n-GB" sz="1050" b="1">
                <a:solidFill>
                  <a:sysClr val="windowText" lastClr="000000"/>
                </a:solidFill>
                <a:latin typeface="Arial" panose="020B0604020202020204" pitchFamily="34" charset="0"/>
                <a:cs typeface="Arial" panose="020B0604020202020204" pitchFamily="34" charset="0"/>
              </a:rPr>
              <a:t>4.1  Annual Comparison </a:t>
            </a:r>
            <a:r>
              <a:rPr lang="en-GB" sz="1050" b="1" baseline="0">
                <a:solidFill>
                  <a:sysClr val="windowText" lastClr="000000"/>
                </a:solidFill>
                <a:latin typeface="Arial" panose="020B0604020202020204" pitchFamily="34" charset="0"/>
                <a:cs typeface="Arial" panose="020B0604020202020204" pitchFamily="34" charset="0"/>
              </a:rPr>
              <a:t>2014/15 Corporate Complaints/Compliments</a:t>
            </a:r>
            <a:endParaRPr lang="en-GB" sz="1050" b="1">
              <a:solidFill>
                <a:sysClr val="windowText" lastClr="000000"/>
              </a:solidFill>
              <a:latin typeface="Arial" panose="020B0604020202020204" pitchFamily="34" charset="0"/>
              <a:cs typeface="Arial" panose="020B0604020202020204" pitchFamily="34" charset="0"/>
            </a:endParaRPr>
          </a:p>
        </c:rich>
      </c:tx>
      <c:layout>
        <c:manualLayout>
          <c:xMode val="edge"/>
          <c:yMode val="edge"/>
          <c:x val="6.1395034259077779E-3"/>
          <c:y val="3.4334763948497854E-2"/>
        </c:manualLayout>
      </c:layout>
      <c:overlay val="0"/>
      <c:spPr>
        <a:noFill/>
        <a:ln>
          <a:noFill/>
        </a:ln>
        <a:effectLst/>
      </c:spPr>
      <c:txPr>
        <a:bodyPr rot="0" spcFirstLastPara="1" vertOverflow="ellipsis" vert="horz" wrap="square" anchor="ctr" anchorCtr="1"/>
        <a:lstStyle/>
        <a:p>
          <a:pPr>
            <a:defRPr sz="105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en-US"/>
        </a:p>
      </c:txPr>
    </c:title>
    <c:autoTitleDeleted val="0"/>
    <c:plotArea>
      <c:layout/>
      <c:barChart>
        <c:barDir val="col"/>
        <c:grouping val="clustered"/>
        <c:varyColors val="0"/>
        <c:ser>
          <c:idx val="0"/>
          <c:order val="0"/>
          <c:tx>
            <c:strRef>
              <c:f>Complaints!$A$32</c:f>
              <c:strCache>
                <c:ptCount val="1"/>
                <c:pt idx="0">
                  <c:v> Complaints</c:v>
                </c:pt>
              </c:strCache>
            </c:strRef>
          </c:tx>
          <c:spPr>
            <a:solidFill>
              <a:srgbClr val="FF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Complaints!$B$31:$E$31</c:f>
              <c:strCache>
                <c:ptCount val="4"/>
                <c:pt idx="0">
                  <c:v>Q1</c:v>
                </c:pt>
                <c:pt idx="1">
                  <c:v>Q2</c:v>
                </c:pt>
                <c:pt idx="2">
                  <c:v>Q3</c:v>
                </c:pt>
                <c:pt idx="3">
                  <c:v>Q4</c:v>
                </c:pt>
              </c:strCache>
            </c:strRef>
          </c:cat>
          <c:val>
            <c:numRef>
              <c:f>Complaints!$B$32:$E$32</c:f>
              <c:numCache>
                <c:formatCode>General</c:formatCode>
                <c:ptCount val="4"/>
                <c:pt idx="0">
                  <c:v>71</c:v>
                </c:pt>
                <c:pt idx="1">
                  <c:v>76</c:v>
                </c:pt>
                <c:pt idx="2">
                  <c:v>79</c:v>
                </c:pt>
                <c:pt idx="3">
                  <c:v>61</c:v>
                </c:pt>
              </c:numCache>
            </c:numRef>
          </c:val>
        </c:ser>
        <c:ser>
          <c:idx val="1"/>
          <c:order val="1"/>
          <c:tx>
            <c:strRef>
              <c:f>Complaints!$A$33</c:f>
              <c:strCache>
                <c:ptCount val="1"/>
                <c:pt idx="0">
                  <c:v>Compliments </c:v>
                </c:pt>
              </c:strCache>
            </c:strRef>
          </c:tx>
          <c:spPr>
            <a:solidFill>
              <a:srgbClr val="00B050"/>
            </a:solidFill>
            <a:ln>
              <a:noFill/>
            </a:ln>
            <a:effectLst/>
          </c:spPr>
          <c:invertIfNegative val="0"/>
          <c:dPt>
            <c:idx val="0"/>
            <c:invertIfNegative val="0"/>
            <c:bubble3D val="0"/>
            <c:spPr>
              <a:solidFill>
                <a:srgbClr val="00B050"/>
              </a:solidFill>
              <a:ln>
                <a:no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Complaints!$B$31:$E$31</c:f>
              <c:strCache>
                <c:ptCount val="4"/>
                <c:pt idx="0">
                  <c:v>Q1</c:v>
                </c:pt>
                <c:pt idx="1">
                  <c:v>Q2</c:v>
                </c:pt>
                <c:pt idx="2">
                  <c:v>Q3</c:v>
                </c:pt>
                <c:pt idx="3">
                  <c:v>Q4</c:v>
                </c:pt>
              </c:strCache>
            </c:strRef>
          </c:cat>
          <c:val>
            <c:numRef>
              <c:f>Complaints!$B$33:$E$33</c:f>
              <c:numCache>
                <c:formatCode>General</c:formatCode>
                <c:ptCount val="4"/>
                <c:pt idx="0">
                  <c:v>232</c:v>
                </c:pt>
                <c:pt idx="1">
                  <c:v>187</c:v>
                </c:pt>
                <c:pt idx="2">
                  <c:v>260</c:v>
                </c:pt>
                <c:pt idx="3">
                  <c:v>322</c:v>
                </c:pt>
              </c:numCache>
            </c:numRef>
          </c:val>
        </c:ser>
        <c:dLbls>
          <c:showLegendKey val="0"/>
          <c:showVal val="0"/>
          <c:showCatName val="0"/>
          <c:showSerName val="0"/>
          <c:showPercent val="0"/>
          <c:showBubbleSize val="0"/>
        </c:dLbls>
        <c:gapWidth val="219"/>
        <c:overlap val="-27"/>
        <c:axId val="441138568"/>
        <c:axId val="433217432"/>
      </c:barChart>
      <c:catAx>
        <c:axId val="4411385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3217432"/>
        <c:crosses val="autoZero"/>
        <c:auto val="1"/>
        <c:lblAlgn val="ctr"/>
        <c:lblOffset val="100"/>
        <c:noMultiLvlLbl val="0"/>
      </c:catAx>
      <c:valAx>
        <c:axId val="4332174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1138568"/>
        <c:crosses val="autoZero"/>
        <c:crossBetween val="between"/>
      </c:valAx>
      <c:spPr>
        <a:noFill/>
        <a:ln>
          <a:noFill/>
        </a:ln>
        <a:effectLst/>
      </c:spPr>
    </c:plotArea>
    <c:legend>
      <c:legendPos val="b"/>
      <c:layout>
        <c:manualLayout>
          <c:xMode val="edge"/>
          <c:yMode val="edge"/>
          <c:x val="0.37871917547641831"/>
          <c:y val="0.84048573327475695"/>
          <c:w val="0.26598755682626057"/>
          <c:h val="9.6567199486330302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10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n-GB" sz="1100" b="1">
                <a:solidFill>
                  <a:sysClr val="windowText" lastClr="000000"/>
                </a:solidFill>
                <a:latin typeface="Arial" panose="020B0604020202020204" pitchFamily="34" charset="0"/>
                <a:cs typeface="Arial" panose="020B0604020202020204" pitchFamily="34" charset="0"/>
              </a:rPr>
              <a:t>4.3 Compliments Breakdown into Teams</a:t>
            </a:r>
          </a:p>
        </c:rich>
      </c:tx>
      <c:layout>
        <c:manualLayout>
          <c:xMode val="edge"/>
          <c:yMode val="edge"/>
          <c:x val="0.10108282428821957"/>
          <c:y val="1.3008577277122657E-2"/>
        </c:manualLayout>
      </c:layout>
      <c:overlay val="0"/>
      <c:spPr>
        <a:noFill/>
        <a:ln>
          <a:noFill/>
        </a:ln>
        <a:effectLst/>
      </c:spPr>
      <c:txPr>
        <a:bodyPr rot="0" spcFirstLastPara="1" vertOverflow="ellipsis" vert="horz" wrap="square" anchor="ctr" anchorCtr="1"/>
        <a:lstStyle/>
        <a:p>
          <a:pPr>
            <a:defRPr sz="110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en-US"/>
        </a:p>
      </c:txPr>
    </c:title>
    <c:autoTitleDeleted val="0"/>
    <c:plotArea>
      <c:layout>
        <c:manualLayout>
          <c:layoutTarget val="inner"/>
          <c:xMode val="edge"/>
          <c:yMode val="edge"/>
          <c:x val="0.20508574320586609"/>
          <c:y val="0.10414673046251993"/>
          <c:w val="0.75925379282746608"/>
          <c:h val="0.52453251955945701"/>
        </c:manualLayout>
      </c:layout>
      <c:barChart>
        <c:barDir val="col"/>
        <c:grouping val="stacked"/>
        <c:varyColors val="0"/>
        <c:ser>
          <c:idx val="0"/>
          <c:order val="0"/>
          <c:tx>
            <c:strRef>
              <c:f>Compliments!$B$4:$B$5</c:f>
              <c:strCache>
                <c:ptCount val="2"/>
                <c:pt idx="0">
                  <c:v>Q1</c:v>
                </c:pt>
              </c:strCache>
            </c:strRef>
          </c:tx>
          <c:spPr>
            <a:solidFill>
              <a:schemeClr val="accent1"/>
            </a:solidFill>
            <a:ln>
              <a:noFill/>
            </a:ln>
            <a:effectLst/>
          </c:spPr>
          <c:invertIfNegative val="0"/>
          <c:dLbls>
            <c:dLbl>
              <c:idx val="2"/>
              <c:delete val="1"/>
              <c:extLst>
                <c:ext xmlns:c15="http://schemas.microsoft.com/office/drawing/2012/chart" uri="{CE6537A1-D6FC-4f65-9D91-7224C49458BB}"/>
              </c:extLst>
            </c:dLbl>
            <c:dLbl>
              <c:idx val="3"/>
              <c:delete val="1"/>
              <c:extLst>
                <c:ext xmlns:c15="http://schemas.microsoft.com/office/drawing/2012/chart" uri="{CE6537A1-D6FC-4f65-9D91-7224C49458BB}"/>
              </c:extLst>
            </c:dLbl>
            <c:dLbl>
              <c:idx val="8"/>
              <c:delete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Compliments!$A$6:$A$14</c:f>
              <c:strCache>
                <c:ptCount val="9"/>
                <c:pt idx="0">
                  <c:v>Benefits (Welfare Rights)</c:v>
                </c:pt>
                <c:pt idx="1">
                  <c:v>Commercial Group</c:v>
                </c:pt>
                <c:pt idx="2">
                  <c:v>Corporate Property Group</c:v>
                </c:pt>
                <c:pt idx="3">
                  <c:v>Customer Access</c:v>
                </c:pt>
                <c:pt idx="4">
                  <c:v>Document and Records Management </c:v>
                </c:pt>
                <c:pt idx="5">
                  <c:v>Human Resources</c:v>
                </c:pt>
                <c:pt idx="6">
                  <c:v>Procurement</c:v>
                </c:pt>
                <c:pt idx="7">
                  <c:v>Your Pension</c:v>
                </c:pt>
                <c:pt idx="8">
                  <c:v>Highways</c:v>
                </c:pt>
              </c:strCache>
            </c:strRef>
          </c:cat>
          <c:val>
            <c:numRef>
              <c:f>Compliments!$B$6:$B$14</c:f>
              <c:numCache>
                <c:formatCode>General</c:formatCode>
                <c:ptCount val="9"/>
                <c:pt idx="0">
                  <c:v>82</c:v>
                </c:pt>
                <c:pt idx="2">
                  <c:v>0</c:v>
                </c:pt>
                <c:pt idx="3">
                  <c:v>0</c:v>
                </c:pt>
                <c:pt idx="4">
                  <c:v>36</c:v>
                </c:pt>
                <c:pt idx="5">
                  <c:v>88</c:v>
                </c:pt>
                <c:pt idx="6">
                  <c:v>24</c:v>
                </c:pt>
                <c:pt idx="8">
                  <c:v>2</c:v>
                </c:pt>
              </c:numCache>
            </c:numRef>
          </c:val>
        </c:ser>
        <c:ser>
          <c:idx val="1"/>
          <c:order val="1"/>
          <c:tx>
            <c:strRef>
              <c:f>Compliments!$C$4:$C$5</c:f>
              <c:strCache>
                <c:ptCount val="2"/>
                <c:pt idx="0">
                  <c:v>Q2</c:v>
                </c:pt>
              </c:strCache>
            </c:strRef>
          </c:tx>
          <c:spPr>
            <a:solidFill>
              <a:schemeClr val="accent2"/>
            </a:solidFill>
            <a:ln>
              <a:noFill/>
            </a:ln>
            <a:effectLst/>
          </c:spPr>
          <c:invertIfNegative val="0"/>
          <c:dLbls>
            <c:dLbl>
              <c:idx val="2"/>
              <c:delete val="1"/>
              <c:extLst>
                <c:ext xmlns:c15="http://schemas.microsoft.com/office/drawing/2012/chart" uri="{CE6537A1-D6FC-4f65-9D91-7224C49458BB}"/>
              </c:extLst>
            </c:dLbl>
            <c:dLbl>
              <c:idx val="3"/>
              <c:delete val="1"/>
              <c:extLst>
                <c:ext xmlns:c15="http://schemas.microsoft.com/office/drawing/2012/chart" uri="{CE6537A1-D6FC-4f65-9D91-7224C49458BB}"/>
              </c:extLst>
            </c:dLbl>
            <c:dLbl>
              <c:idx val="6"/>
              <c:delete val="1"/>
              <c:extLst>
                <c:ext xmlns:c15="http://schemas.microsoft.com/office/drawing/2012/chart" uri="{CE6537A1-D6FC-4f65-9D91-7224C49458BB}"/>
              </c:extLst>
            </c:dLbl>
            <c:dLbl>
              <c:idx val="8"/>
              <c:delete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Compliments!$A$6:$A$14</c:f>
              <c:strCache>
                <c:ptCount val="9"/>
                <c:pt idx="0">
                  <c:v>Benefits (Welfare Rights)</c:v>
                </c:pt>
                <c:pt idx="1">
                  <c:v>Commercial Group</c:v>
                </c:pt>
                <c:pt idx="2">
                  <c:v>Corporate Property Group</c:v>
                </c:pt>
                <c:pt idx="3">
                  <c:v>Customer Access</c:v>
                </c:pt>
                <c:pt idx="4">
                  <c:v>Document and Records Management </c:v>
                </c:pt>
                <c:pt idx="5">
                  <c:v>Human Resources</c:v>
                </c:pt>
                <c:pt idx="6">
                  <c:v>Procurement</c:v>
                </c:pt>
                <c:pt idx="7">
                  <c:v>Your Pension</c:v>
                </c:pt>
                <c:pt idx="8">
                  <c:v>Highways</c:v>
                </c:pt>
              </c:strCache>
            </c:strRef>
          </c:cat>
          <c:val>
            <c:numRef>
              <c:f>Compliments!$C$6:$C$14</c:f>
              <c:numCache>
                <c:formatCode>General</c:formatCode>
                <c:ptCount val="9"/>
                <c:pt idx="0">
                  <c:v>76</c:v>
                </c:pt>
                <c:pt idx="2">
                  <c:v>0</c:v>
                </c:pt>
                <c:pt idx="3">
                  <c:v>0</c:v>
                </c:pt>
                <c:pt idx="4">
                  <c:v>51</c:v>
                </c:pt>
                <c:pt idx="5">
                  <c:v>47</c:v>
                </c:pt>
                <c:pt idx="6">
                  <c:v>13</c:v>
                </c:pt>
                <c:pt idx="8">
                  <c:v>0</c:v>
                </c:pt>
              </c:numCache>
            </c:numRef>
          </c:val>
        </c:ser>
        <c:ser>
          <c:idx val="2"/>
          <c:order val="2"/>
          <c:tx>
            <c:strRef>
              <c:f>Compliments!$D$4:$D$5</c:f>
              <c:strCache>
                <c:ptCount val="2"/>
                <c:pt idx="0">
                  <c:v>Q3</c:v>
                </c:pt>
              </c:strCache>
            </c:strRef>
          </c:tx>
          <c:spPr>
            <a:solidFill>
              <a:schemeClr val="accent3"/>
            </a:solidFill>
            <a:ln>
              <a:noFill/>
            </a:ln>
            <a:effectLst/>
          </c:spPr>
          <c:invertIfNegative val="0"/>
          <c:dLbls>
            <c:dLbl>
              <c:idx val="2"/>
              <c:delete val="1"/>
              <c:extLst>
                <c:ext xmlns:c15="http://schemas.microsoft.com/office/drawing/2012/chart" uri="{CE6537A1-D6FC-4f65-9D91-7224C49458BB}"/>
              </c:extLst>
            </c:dLbl>
            <c:dLbl>
              <c:idx val="3"/>
              <c:delete val="1"/>
              <c:extLst>
                <c:ext xmlns:c15="http://schemas.microsoft.com/office/drawing/2012/chart" uri="{CE6537A1-D6FC-4f65-9D91-7224C49458BB}"/>
              </c:extLst>
            </c:dLbl>
            <c:dLbl>
              <c:idx val="6"/>
              <c:delete val="1"/>
              <c:extLst>
                <c:ext xmlns:c15="http://schemas.microsoft.com/office/drawing/2012/chart" uri="{CE6537A1-D6FC-4f65-9D91-7224C49458BB}"/>
              </c:extLst>
            </c:dLbl>
            <c:dLbl>
              <c:idx val="8"/>
              <c:delete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Compliments!$A$6:$A$14</c:f>
              <c:strCache>
                <c:ptCount val="9"/>
                <c:pt idx="0">
                  <c:v>Benefits (Welfare Rights)</c:v>
                </c:pt>
                <c:pt idx="1">
                  <c:v>Commercial Group</c:v>
                </c:pt>
                <c:pt idx="2">
                  <c:v>Corporate Property Group</c:v>
                </c:pt>
                <c:pt idx="3">
                  <c:v>Customer Access</c:v>
                </c:pt>
                <c:pt idx="4">
                  <c:v>Document and Records Management </c:v>
                </c:pt>
                <c:pt idx="5">
                  <c:v>Human Resources</c:v>
                </c:pt>
                <c:pt idx="6">
                  <c:v>Procurement</c:v>
                </c:pt>
                <c:pt idx="7">
                  <c:v>Your Pension</c:v>
                </c:pt>
                <c:pt idx="8">
                  <c:v>Highways</c:v>
                </c:pt>
              </c:strCache>
            </c:strRef>
          </c:cat>
          <c:val>
            <c:numRef>
              <c:f>Compliments!$D$6:$D$14</c:f>
              <c:numCache>
                <c:formatCode>General</c:formatCode>
                <c:ptCount val="9"/>
                <c:pt idx="0">
                  <c:v>119</c:v>
                </c:pt>
                <c:pt idx="2">
                  <c:v>0</c:v>
                </c:pt>
                <c:pt idx="3">
                  <c:v>9</c:v>
                </c:pt>
                <c:pt idx="4">
                  <c:v>47</c:v>
                </c:pt>
                <c:pt idx="5">
                  <c:v>77</c:v>
                </c:pt>
                <c:pt idx="6">
                  <c:v>8</c:v>
                </c:pt>
                <c:pt idx="8">
                  <c:v>0</c:v>
                </c:pt>
              </c:numCache>
            </c:numRef>
          </c:val>
        </c:ser>
        <c:ser>
          <c:idx val="3"/>
          <c:order val="3"/>
          <c:tx>
            <c:strRef>
              <c:f>Compliments!$E$4:$E$5</c:f>
              <c:strCache>
                <c:ptCount val="2"/>
                <c:pt idx="0">
                  <c:v>Q4</c:v>
                </c:pt>
              </c:strCache>
            </c:strRef>
          </c:tx>
          <c:spPr>
            <a:solidFill>
              <a:schemeClr val="accent4"/>
            </a:solidFill>
            <a:ln>
              <a:noFill/>
            </a:ln>
            <a:effectLst/>
          </c:spPr>
          <c:invertIfNegative val="0"/>
          <c:dLbls>
            <c:dLbl>
              <c:idx val="2"/>
              <c:delete val="1"/>
              <c:extLst>
                <c:ext xmlns:c15="http://schemas.microsoft.com/office/drawing/2012/chart" uri="{CE6537A1-D6FC-4f65-9D91-7224C49458BB}"/>
              </c:extLst>
            </c:dLbl>
            <c:dLbl>
              <c:idx val="3"/>
              <c:delete val="1"/>
              <c:extLst>
                <c:ext xmlns:c15="http://schemas.microsoft.com/office/drawing/2012/chart" uri="{CE6537A1-D6FC-4f65-9D91-7224C49458BB}"/>
              </c:extLst>
            </c:dLbl>
            <c:dLbl>
              <c:idx val="6"/>
              <c:delete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Compliments!$A$6:$A$14</c:f>
              <c:strCache>
                <c:ptCount val="9"/>
                <c:pt idx="0">
                  <c:v>Benefits (Welfare Rights)</c:v>
                </c:pt>
                <c:pt idx="1">
                  <c:v>Commercial Group</c:v>
                </c:pt>
                <c:pt idx="2">
                  <c:v>Corporate Property Group</c:v>
                </c:pt>
                <c:pt idx="3">
                  <c:v>Customer Access</c:v>
                </c:pt>
                <c:pt idx="4">
                  <c:v>Document and Records Management </c:v>
                </c:pt>
                <c:pt idx="5">
                  <c:v>Human Resources</c:v>
                </c:pt>
                <c:pt idx="6">
                  <c:v>Procurement</c:v>
                </c:pt>
                <c:pt idx="7">
                  <c:v>Your Pension</c:v>
                </c:pt>
                <c:pt idx="8">
                  <c:v>Highways</c:v>
                </c:pt>
              </c:strCache>
            </c:strRef>
          </c:cat>
          <c:val>
            <c:numRef>
              <c:f>Compliments!$E$6:$E$14</c:f>
              <c:numCache>
                <c:formatCode>General</c:formatCode>
                <c:ptCount val="9"/>
                <c:pt idx="0">
                  <c:v>121</c:v>
                </c:pt>
                <c:pt idx="2">
                  <c:v>3</c:v>
                </c:pt>
                <c:pt idx="3">
                  <c:v>8</c:v>
                </c:pt>
                <c:pt idx="4">
                  <c:v>75</c:v>
                </c:pt>
                <c:pt idx="5">
                  <c:v>54</c:v>
                </c:pt>
                <c:pt idx="6">
                  <c:v>8</c:v>
                </c:pt>
                <c:pt idx="8">
                  <c:v>53</c:v>
                </c:pt>
              </c:numCache>
            </c:numRef>
          </c:val>
        </c:ser>
        <c:dLbls>
          <c:showLegendKey val="0"/>
          <c:showVal val="0"/>
          <c:showCatName val="0"/>
          <c:showSerName val="0"/>
          <c:showPercent val="0"/>
          <c:showBubbleSize val="0"/>
        </c:dLbls>
        <c:gapWidth val="150"/>
        <c:overlap val="100"/>
        <c:axId val="433213904"/>
        <c:axId val="433216648"/>
      </c:barChart>
      <c:catAx>
        <c:axId val="4332139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264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3216648"/>
        <c:crosses val="autoZero"/>
        <c:auto val="1"/>
        <c:lblAlgn val="ctr"/>
        <c:lblOffset val="100"/>
        <c:noMultiLvlLbl val="0"/>
      </c:catAx>
      <c:valAx>
        <c:axId val="433216648"/>
        <c:scaling>
          <c:orientation val="minMax"/>
          <c:max val="4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3213904"/>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a:pPr>
      <a:endParaRPr lang="en-US"/>
    </a:p>
  </c:txPr>
  <c:externalData r:id="rId4">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n-GB" sz="1100" b="1">
                <a:solidFill>
                  <a:sysClr val="windowText" lastClr="000000"/>
                </a:solidFill>
                <a:latin typeface="Arial" panose="020B0604020202020204" pitchFamily="34" charset="0"/>
                <a:cs typeface="Arial" panose="020B0604020202020204" pitchFamily="34" charset="0"/>
              </a:rPr>
              <a:t>4.2 Complaints Breakdown into Teams </a:t>
            </a:r>
          </a:p>
        </c:rich>
      </c:tx>
      <c:layout>
        <c:manualLayout>
          <c:xMode val="edge"/>
          <c:yMode val="edge"/>
          <c:x val="2.1247909057359946E-2"/>
          <c:y val="1.4926351073585684E-2"/>
        </c:manualLayout>
      </c:layout>
      <c:overlay val="0"/>
      <c:spPr>
        <a:noFill/>
        <a:ln>
          <a:noFill/>
        </a:ln>
        <a:effectLst/>
      </c:spPr>
      <c:txPr>
        <a:bodyPr rot="0" spcFirstLastPara="1" vertOverflow="ellipsis" vert="horz" wrap="square" anchor="ctr" anchorCtr="1"/>
        <a:lstStyle/>
        <a:p>
          <a:pPr>
            <a:defRPr sz="110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en-US"/>
        </a:p>
      </c:txPr>
    </c:title>
    <c:autoTitleDeleted val="0"/>
    <c:plotArea>
      <c:layout>
        <c:manualLayout>
          <c:layoutTarget val="inner"/>
          <c:xMode val="edge"/>
          <c:yMode val="edge"/>
          <c:x val="9.7168227803300283E-2"/>
          <c:y val="9.8766347511096766E-2"/>
          <c:w val="0.38544697024567065"/>
          <c:h val="0.47482548482735559"/>
        </c:manualLayout>
      </c:layout>
      <c:barChart>
        <c:barDir val="col"/>
        <c:grouping val="stacked"/>
        <c:varyColors val="0"/>
        <c:ser>
          <c:idx val="0"/>
          <c:order val="0"/>
          <c:tx>
            <c:strRef>
              <c:f>Complaints!$B$4:$B$5</c:f>
              <c:strCache>
                <c:ptCount val="2"/>
                <c:pt idx="0">
                  <c:v>Q1</c:v>
                </c:pt>
              </c:strCache>
            </c:strRef>
          </c:tx>
          <c:spPr>
            <a:solidFill>
              <a:schemeClr val="accent1"/>
            </a:solidFill>
            <a:ln>
              <a:noFill/>
            </a:ln>
            <a:effectLst/>
          </c:spPr>
          <c:invertIfNegative val="0"/>
          <c:cat>
            <c:strRef>
              <c:f>Complaints!$A$6:$A$14</c:f>
              <c:strCache>
                <c:ptCount val="9"/>
                <c:pt idx="0">
                  <c:v>Benefits (Welfare Rights)</c:v>
                </c:pt>
                <c:pt idx="1">
                  <c:v>Commercial Group</c:v>
                </c:pt>
                <c:pt idx="2">
                  <c:v>Corporate Property Group</c:v>
                </c:pt>
                <c:pt idx="3">
                  <c:v>Customer Access</c:v>
                </c:pt>
                <c:pt idx="4">
                  <c:v>Document and Records Management </c:v>
                </c:pt>
                <c:pt idx="5">
                  <c:v>Human Resources</c:v>
                </c:pt>
                <c:pt idx="6">
                  <c:v>Procurement</c:v>
                </c:pt>
                <c:pt idx="7">
                  <c:v>Your Pension</c:v>
                </c:pt>
                <c:pt idx="8">
                  <c:v>Highways</c:v>
                </c:pt>
              </c:strCache>
            </c:strRef>
          </c:cat>
          <c:val>
            <c:numRef>
              <c:f>Complaints!$B$6:$B$14</c:f>
              <c:numCache>
                <c:formatCode>General</c:formatCode>
                <c:ptCount val="9"/>
                <c:pt idx="0">
                  <c:v>0</c:v>
                </c:pt>
                <c:pt idx="2">
                  <c:v>0</c:v>
                </c:pt>
                <c:pt idx="3">
                  <c:v>0</c:v>
                </c:pt>
                <c:pt idx="4">
                  <c:v>36</c:v>
                </c:pt>
                <c:pt idx="5">
                  <c:v>9</c:v>
                </c:pt>
                <c:pt idx="6">
                  <c:v>0</c:v>
                </c:pt>
                <c:pt idx="8">
                  <c:v>26</c:v>
                </c:pt>
              </c:numCache>
            </c:numRef>
          </c:val>
        </c:ser>
        <c:ser>
          <c:idx val="1"/>
          <c:order val="1"/>
          <c:tx>
            <c:strRef>
              <c:f>Complaints!$C$4:$C$5</c:f>
              <c:strCache>
                <c:ptCount val="2"/>
                <c:pt idx="0">
                  <c:v>Q2</c:v>
                </c:pt>
              </c:strCache>
            </c:strRef>
          </c:tx>
          <c:spPr>
            <a:solidFill>
              <a:schemeClr val="accent2"/>
            </a:solidFill>
            <a:ln>
              <a:noFill/>
            </a:ln>
            <a:effectLst/>
          </c:spPr>
          <c:invertIfNegative val="0"/>
          <c:dLbls>
            <c:dLbl>
              <c:idx val="0"/>
              <c:delete val="1"/>
              <c:extLst>
                <c:ext xmlns:c15="http://schemas.microsoft.com/office/drawing/2012/chart" uri="{CE6537A1-D6FC-4f65-9D91-7224C49458BB}"/>
              </c:extLst>
            </c:dLbl>
            <c:dLbl>
              <c:idx val="2"/>
              <c:delete val="1"/>
              <c:extLst>
                <c:ext xmlns:c15="http://schemas.microsoft.com/office/drawing/2012/chart" uri="{CE6537A1-D6FC-4f65-9D91-7224C49458BB}"/>
              </c:extLst>
            </c:dLbl>
            <c:dLbl>
              <c:idx val="3"/>
              <c:delete val="1"/>
              <c:extLst>
                <c:ext xmlns:c15="http://schemas.microsoft.com/office/drawing/2012/chart" uri="{CE6537A1-D6FC-4f65-9D91-7224C49458BB}"/>
              </c:extLst>
            </c:dLbl>
            <c:dLbl>
              <c:idx val="5"/>
              <c:delete val="1"/>
              <c:extLst>
                <c:ext xmlns:c15="http://schemas.microsoft.com/office/drawing/2012/chart" uri="{CE6537A1-D6FC-4f65-9D91-7224C49458BB}"/>
              </c:extLst>
            </c:dLbl>
            <c:dLbl>
              <c:idx val="6"/>
              <c:delete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Complaints!$A$6:$A$14</c:f>
              <c:strCache>
                <c:ptCount val="9"/>
                <c:pt idx="0">
                  <c:v>Benefits (Welfare Rights)</c:v>
                </c:pt>
                <c:pt idx="1">
                  <c:v>Commercial Group</c:v>
                </c:pt>
                <c:pt idx="2">
                  <c:v>Corporate Property Group</c:v>
                </c:pt>
                <c:pt idx="3">
                  <c:v>Customer Access</c:v>
                </c:pt>
                <c:pt idx="4">
                  <c:v>Document and Records Management </c:v>
                </c:pt>
                <c:pt idx="5">
                  <c:v>Human Resources</c:v>
                </c:pt>
                <c:pt idx="6">
                  <c:v>Procurement</c:v>
                </c:pt>
                <c:pt idx="7">
                  <c:v>Your Pension</c:v>
                </c:pt>
                <c:pt idx="8">
                  <c:v>Highways</c:v>
                </c:pt>
              </c:strCache>
            </c:strRef>
          </c:cat>
          <c:val>
            <c:numRef>
              <c:f>Complaints!$C$6:$C$14</c:f>
              <c:numCache>
                <c:formatCode>General</c:formatCode>
                <c:ptCount val="9"/>
                <c:pt idx="0">
                  <c:v>0</c:v>
                </c:pt>
                <c:pt idx="2">
                  <c:v>2</c:v>
                </c:pt>
                <c:pt idx="3">
                  <c:v>0</c:v>
                </c:pt>
                <c:pt idx="4">
                  <c:v>37</c:v>
                </c:pt>
                <c:pt idx="5">
                  <c:v>4</c:v>
                </c:pt>
                <c:pt idx="6">
                  <c:v>7</c:v>
                </c:pt>
                <c:pt idx="8">
                  <c:v>26</c:v>
                </c:pt>
              </c:numCache>
            </c:numRef>
          </c:val>
        </c:ser>
        <c:ser>
          <c:idx val="2"/>
          <c:order val="2"/>
          <c:tx>
            <c:strRef>
              <c:f>Complaints!$D$4:$D$5</c:f>
              <c:strCache>
                <c:ptCount val="2"/>
                <c:pt idx="0">
                  <c:v>Q3</c:v>
                </c:pt>
              </c:strCache>
            </c:strRef>
          </c:tx>
          <c:spPr>
            <a:solidFill>
              <a:schemeClr val="accent3"/>
            </a:solidFill>
            <a:ln>
              <a:noFill/>
            </a:ln>
            <a:effectLst/>
          </c:spPr>
          <c:invertIfNegative val="0"/>
          <c:dLbls>
            <c:dLbl>
              <c:idx val="0"/>
              <c:delete val="1"/>
              <c:extLst>
                <c:ext xmlns:c15="http://schemas.microsoft.com/office/drawing/2012/chart" uri="{CE6537A1-D6FC-4f65-9D91-7224C49458BB}"/>
              </c:extLst>
            </c:dLbl>
            <c:dLbl>
              <c:idx val="2"/>
              <c:delete val="1"/>
              <c:extLst>
                <c:ext xmlns:c15="http://schemas.microsoft.com/office/drawing/2012/chart" uri="{CE6537A1-D6FC-4f65-9D91-7224C49458BB}"/>
              </c:extLst>
            </c:dLbl>
            <c:dLbl>
              <c:idx val="3"/>
              <c:delete val="1"/>
              <c:extLst>
                <c:ext xmlns:c15="http://schemas.microsoft.com/office/drawing/2012/chart" uri="{CE6537A1-D6FC-4f65-9D91-7224C49458BB}"/>
              </c:extLst>
            </c:dLbl>
            <c:dLbl>
              <c:idx val="4"/>
              <c:layout>
                <c:manualLayout>
                  <c:x val="3.2121106522205499E-17"/>
                  <c:y val="2.879769618430473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delete val="1"/>
              <c:extLst>
                <c:ext xmlns:c15="http://schemas.microsoft.com/office/drawing/2012/chart" uri="{CE6537A1-D6FC-4f65-9D91-7224C49458BB}"/>
              </c:extLst>
            </c:dLbl>
            <c:dLbl>
              <c:idx val="6"/>
              <c:delete val="1"/>
              <c:extLst>
                <c:ext xmlns:c15="http://schemas.microsoft.com/office/drawing/2012/chart" uri="{CE6537A1-D6FC-4f65-9D91-7224C49458BB}"/>
              </c:extLst>
            </c:dLbl>
            <c:dLbl>
              <c:idx val="8"/>
              <c:layout>
                <c:manualLayout>
                  <c:x val="0"/>
                  <c:y val="0"/>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Complaints!$A$6:$A$14</c:f>
              <c:strCache>
                <c:ptCount val="9"/>
                <c:pt idx="0">
                  <c:v>Benefits (Welfare Rights)</c:v>
                </c:pt>
                <c:pt idx="1">
                  <c:v>Commercial Group</c:v>
                </c:pt>
                <c:pt idx="2">
                  <c:v>Corporate Property Group</c:v>
                </c:pt>
                <c:pt idx="3">
                  <c:v>Customer Access</c:v>
                </c:pt>
                <c:pt idx="4">
                  <c:v>Document and Records Management </c:v>
                </c:pt>
                <c:pt idx="5">
                  <c:v>Human Resources</c:v>
                </c:pt>
                <c:pt idx="6">
                  <c:v>Procurement</c:v>
                </c:pt>
                <c:pt idx="7">
                  <c:v>Your Pension</c:v>
                </c:pt>
                <c:pt idx="8">
                  <c:v>Highways</c:v>
                </c:pt>
              </c:strCache>
            </c:strRef>
          </c:cat>
          <c:val>
            <c:numRef>
              <c:f>Complaints!$D$6:$D$14</c:f>
              <c:numCache>
                <c:formatCode>General</c:formatCode>
                <c:ptCount val="9"/>
                <c:pt idx="0">
                  <c:v>0</c:v>
                </c:pt>
                <c:pt idx="2">
                  <c:v>0</c:v>
                </c:pt>
                <c:pt idx="3">
                  <c:v>11</c:v>
                </c:pt>
                <c:pt idx="4">
                  <c:v>29</c:v>
                </c:pt>
                <c:pt idx="5">
                  <c:v>6</c:v>
                </c:pt>
                <c:pt idx="6">
                  <c:v>6</c:v>
                </c:pt>
                <c:pt idx="8">
                  <c:v>27</c:v>
                </c:pt>
              </c:numCache>
            </c:numRef>
          </c:val>
        </c:ser>
        <c:ser>
          <c:idx val="3"/>
          <c:order val="3"/>
          <c:tx>
            <c:strRef>
              <c:f>Complaints!$E$4:$E$5</c:f>
              <c:strCache>
                <c:ptCount val="2"/>
                <c:pt idx="0">
                  <c:v>Q4</c:v>
                </c:pt>
              </c:strCache>
            </c:strRef>
          </c:tx>
          <c:spPr>
            <a:solidFill>
              <a:schemeClr val="accent4"/>
            </a:solidFill>
            <a:ln>
              <a:noFill/>
            </a:ln>
            <a:effectLst/>
          </c:spPr>
          <c:invertIfNegative val="0"/>
          <c:dLbls>
            <c:dLbl>
              <c:idx val="0"/>
              <c:delete val="1"/>
              <c:extLst>
                <c:ext xmlns:c15="http://schemas.microsoft.com/office/drawing/2012/chart" uri="{CE6537A1-D6FC-4f65-9D91-7224C49458BB}"/>
              </c:extLst>
            </c:dLbl>
            <c:dLbl>
              <c:idx val="2"/>
              <c:delete val="1"/>
              <c:extLst>
                <c:ext xmlns:c15="http://schemas.microsoft.com/office/drawing/2012/chart" uri="{CE6537A1-D6FC-4f65-9D91-7224C49458BB}"/>
              </c:extLst>
            </c:dLbl>
            <c:dLbl>
              <c:idx val="5"/>
              <c:delete val="1"/>
              <c:extLst>
                <c:ext xmlns:c15="http://schemas.microsoft.com/office/drawing/2012/chart" uri="{CE6537A1-D6FC-4f65-9D91-7224C49458BB}"/>
              </c:extLst>
            </c:dLbl>
            <c:dLbl>
              <c:idx val="6"/>
              <c:delete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Complaints!$A$6:$A$14</c:f>
              <c:strCache>
                <c:ptCount val="9"/>
                <c:pt idx="0">
                  <c:v>Benefits (Welfare Rights)</c:v>
                </c:pt>
                <c:pt idx="1">
                  <c:v>Commercial Group</c:v>
                </c:pt>
                <c:pt idx="2">
                  <c:v>Corporate Property Group</c:v>
                </c:pt>
                <c:pt idx="3">
                  <c:v>Customer Access</c:v>
                </c:pt>
                <c:pt idx="4">
                  <c:v>Document and Records Management </c:v>
                </c:pt>
                <c:pt idx="5">
                  <c:v>Human Resources</c:v>
                </c:pt>
                <c:pt idx="6">
                  <c:v>Procurement</c:v>
                </c:pt>
                <c:pt idx="7">
                  <c:v>Your Pension</c:v>
                </c:pt>
                <c:pt idx="8">
                  <c:v>Highways</c:v>
                </c:pt>
              </c:strCache>
            </c:strRef>
          </c:cat>
          <c:val>
            <c:numRef>
              <c:f>Complaints!$E$6:$E$14</c:f>
              <c:numCache>
                <c:formatCode>General</c:formatCode>
                <c:ptCount val="9"/>
                <c:pt idx="0">
                  <c:v>0</c:v>
                </c:pt>
                <c:pt idx="2">
                  <c:v>0</c:v>
                </c:pt>
                <c:pt idx="3">
                  <c:v>20</c:v>
                </c:pt>
                <c:pt idx="4">
                  <c:v>17</c:v>
                </c:pt>
                <c:pt idx="5">
                  <c:v>2</c:v>
                </c:pt>
                <c:pt idx="6">
                  <c:v>4</c:v>
                </c:pt>
                <c:pt idx="8">
                  <c:v>18</c:v>
                </c:pt>
              </c:numCache>
            </c:numRef>
          </c:val>
        </c:ser>
        <c:dLbls>
          <c:showLegendKey val="0"/>
          <c:showVal val="0"/>
          <c:showCatName val="0"/>
          <c:showSerName val="0"/>
          <c:showPercent val="0"/>
          <c:showBubbleSize val="0"/>
        </c:dLbls>
        <c:gapWidth val="150"/>
        <c:overlap val="100"/>
        <c:axId val="433215472"/>
        <c:axId val="433215080"/>
      </c:barChart>
      <c:catAx>
        <c:axId val="4332154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3215080"/>
        <c:crosses val="autoZero"/>
        <c:auto val="1"/>
        <c:lblAlgn val="ctr"/>
        <c:lblOffset val="100"/>
        <c:noMultiLvlLbl val="0"/>
      </c:catAx>
      <c:valAx>
        <c:axId val="433215080"/>
        <c:scaling>
          <c:orientation val="minMax"/>
          <c:max val="4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3215472"/>
        <c:crosses val="autoZero"/>
        <c:crossBetween val="between"/>
      </c:valAx>
      <c:spPr>
        <a:noFill/>
        <a:ln>
          <a:noFill/>
        </a:ln>
        <a:effectLst/>
      </c:spPr>
    </c:plotArea>
    <c:legend>
      <c:legendPos val="b"/>
      <c:layout>
        <c:manualLayout>
          <c:xMode val="edge"/>
          <c:yMode val="edge"/>
          <c:x val="0.41379094367474761"/>
          <c:y val="0.83347176635317999"/>
          <c:w val="0.17241797469140274"/>
          <c:h val="5.421724694051798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00" b="1" i="0" u="none" strike="noStrike" kern="1200" spc="0" baseline="0">
                <a:solidFill>
                  <a:sysClr val="windowText" lastClr="000000">
                    <a:lumMod val="65000"/>
                    <a:lumOff val="35000"/>
                  </a:sysClr>
                </a:solidFill>
                <a:latin typeface="Arial" panose="020B0604020202020204" pitchFamily="34" charset="0"/>
                <a:ea typeface="+mn-ea"/>
                <a:cs typeface="Arial" panose="020B0604020202020204" pitchFamily="34" charset="0"/>
              </a:defRPr>
            </a:pPr>
            <a:r>
              <a:rPr lang="en-GB" sz="1400" b="1" i="0" baseline="0">
                <a:effectLst/>
                <a:latin typeface="Arial" panose="020B0604020202020204" pitchFamily="34" charset="0"/>
                <a:cs typeface="Arial" panose="020B0604020202020204" pitchFamily="34" charset="0"/>
              </a:rPr>
              <a:t>Lancashire County Council Social Care Compliments, Comments &amp; Complaints 2013/14</a:t>
            </a:r>
            <a:endParaRPr lang="en-GB" sz="1400" b="1">
              <a:effectLst/>
              <a:latin typeface="Arial" panose="020B0604020202020204" pitchFamily="34" charset="0"/>
              <a:cs typeface="Arial" panose="020B0604020202020204" pitchFamily="34" charset="0"/>
            </a:endParaRPr>
          </a:p>
          <a:p>
            <a:pPr marL="0" marR="0" indent="0" algn="ctr" defTabSz="914400" rtl="0" eaLnBrk="1" fontAlgn="auto" latinLnBrk="0" hangingPunct="1">
              <a:lnSpc>
                <a:spcPct val="100000"/>
              </a:lnSpc>
              <a:spcBef>
                <a:spcPts val="0"/>
              </a:spcBef>
              <a:spcAft>
                <a:spcPts val="0"/>
              </a:spcAft>
              <a:buClrTx/>
              <a:buSzTx/>
              <a:buFontTx/>
              <a:buNone/>
              <a:tabLst/>
              <a:defRPr b="1">
                <a:solidFill>
                  <a:sysClr val="windowText" lastClr="000000">
                    <a:lumMod val="65000"/>
                    <a:lumOff val="35000"/>
                  </a:sysClr>
                </a:solidFill>
                <a:latin typeface="Arial" panose="020B0604020202020204" pitchFamily="34" charset="0"/>
                <a:cs typeface="Arial" panose="020B0604020202020204" pitchFamily="34" charset="0"/>
              </a:defRPr>
            </a:pPr>
            <a:endParaRPr lang="en-GB" sz="1400" b="1">
              <a:latin typeface="Arial" panose="020B0604020202020204" pitchFamily="34" charset="0"/>
              <a:cs typeface="Arial" panose="020B0604020202020204" pitchFamily="34" charset="0"/>
            </a:endParaRPr>
          </a:p>
        </c:rich>
      </c:tx>
      <c:layout/>
      <c:overlay val="0"/>
      <c:spPr>
        <a:noFill/>
        <a:ln>
          <a:noFill/>
        </a:ln>
        <a:effectLst/>
      </c:spPr>
      <c:txPr>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00" b="1" i="0" u="none" strike="noStrike" kern="1200" spc="0" baseline="0">
              <a:solidFill>
                <a:sysClr val="windowText" lastClr="000000">
                  <a:lumMod val="65000"/>
                  <a:lumOff val="35000"/>
                </a:sysClr>
              </a:solidFill>
              <a:latin typeface="Arial" panose="020B0604020202020204" pitchFamily="34" charset="0"/>
              <a:ea typeface="+mn-ea"/>
              <a:cs typeface="Arial" panose="020B0604020202020204" pitchFamily="34" charset="0"/>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0.25738060380643374"/>
          <c:w val="1"/>
          <c:h val="0.74261939619356621"/>
        </c:manualLayout>
      </c:layout>
      <c:pie3DChart>
        <c:varyColors val="1"/>
        <c:ser>
          <c:idx val="0"/>
          <c:order val="0"/>
          <c:dPt>
            <c:idx val="0"/>
            <c:bubble3D val="0"/>
            <c:spPr>
              <a:solidFill>
                <a:srgbClr val="FF0000"/>
              </a:solidFill>
              <a:ln w="25400">
                <a:solidFill>
                  <a:schemeClr val="lt1"/>
                </a:solidFill>
              </a:ln>
              <a:effectLst/>
              <a:sp3d contourW="25400">
                <a:contourClr>
                  <a:schemeClr val="lt1"/>
                </a:contourClr>
              </a:sp3d>
            </c:spPr>
          </c:dPt>
          <c:dPt>
            <c:idx val="1"/>
            <c:bubble3D val="0"/>
            <c:spPr>
              <a:solidFill>
                <a:srgbClr val="FFFF00"/>
              </a:solidFill>
              <a:ln w="25400">
                <a:solidFill>
                  <a:schemeClr val="lt1"/>
                </a:solidFill>
              </a:ln>
              <a:effectLst/>
              <a:sp3d contourW="25400">
                <a:contourClr>
                  <a:schemeClr val="lt1"/>
                </a:contourClr>
              </a:sp3d>
            </c:spPr>
          </c:dPt>
          <c:dPt>
            <c:idx val="2"/>
            <c:bubble3D val="0"/>
            <c:spPr>
              <a:solidFill>
                <a:srgbClr val="92D050"/>
              </a:solidFill>
              <a:ln w="25400">
                <a:solidFill>
                  <a:schemeClr val="lt1"/>
                </a:solidFill>
              </a:ln>
              <a:effectLst/>
              <a:sp3d contourW="25400">
                <a:contourClr>
                  <a:schemeClr val="lt1"/>
                </a:contourClr>
              </a:sp3d>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Sheet1!$A$2:$A$4</c:f>
              <c:strCache>
                <c:ptCount val="3"/>
                <c:pt idx="0">
                  <c:v>Complaints</c:v>
                </c:pt>
                <c:pt idx="1">
                  <c:v>Compliments</c:v>
                </c:pt>
                <c:pt idx="2">
                  <c:v>Comments</c:v>
                </c:pt>
              </c:strCache>
            </c:strRef>
          </c:cat>
          <c:val>
            <c:numRef>
              <c:f>Sheet1!$B$2:$B$4</c:f>
              <c:numCache>
                <c:formatCode>General</c:formatCode>
                <c:ptCount val="3"/>
                <c:pt idx="0">
                  <c:v>385</c:v>
                </c:pt>
                <c:pt idx="1">
                  <c:v>1270</c:v>
                </c:pt>
                <c:pt idx="2">
                  <c:v>178</c:v>
                </c:pt>
              </c:numCache>
            </c:numRef>
          </c:val>
        </c:ser>
        <c:dLbls>
          <c:showLegendKey val="0"/>
          <c:showVal val="0"/>
          <c:showCatName val="0"/>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[Data_Theme.csv]Sheet1!PivotTable1</c:name>
    <c:fmtId val="-1"/>
  </c:pivotSource>
  <c:chart>
    <c:title>
      <c:tx>
        <c:rich>
          <a:bodyPr rot="0" spcFirstLastPara="1" vertOverflow="ellipsis" vert="horz" wrap="square" anchor="ctr" anchorCtr="1"/>
          <a:lstStyle/>
          <a:p>
            <a:pPr>
              <a:defRPr sz="1100" b="1" i="0" u="none" strike="noStrike" kern="1200" spc="0" baseline="0">
                <a:solidFill>
                  <a:schemeClr val="tx1">
                    <a:lumMod val="65000"/>
                    <a:lumOff val="35000"/>
                  </a:schemeClr>
                </a:solidFill>
                <a:latin typeface="+mn-lt"/>
                <a:ea typeface="+mn-ea"/>
                <a:cs typeface="+mn-cs"/>
              </a:defRPr>
            </a:pPr>
            <a:r>
              <a:rPr lang="en-US" sz="1100" b="1">
                <a:solidFill>
                  <a:sysClr val="windowText" lastClr="000000"/>
                </a:solidFill>
                <a:latin typeface="Arial" panose="020B0604020202020204" pitchFamily="34" charset="0"/>
                <a:cs typeface="Arial" panose="020B0604020202020204" pitchFamily="34" charset="0"/>
              </a:rPr>
              <a:t>Outcome</a:t>
            </a:r>
            <a:r>
              <a:rPr lang="en-US" sz="1100" b="1" baseline="0">
                <a:solidFill>
                  <a:sysClr val="windowText" lastClr="000000"/>
                </a:solidFill>
                <a:latin typeface="Arial" panose="020B0604020202020204" pitchFamily="34" charset="0"/>
                <a:cs typeface="Arial" panose="020B0604020202020204" pitchFamily="34" charset="0"/>
              </a:rPr>
              <a:t> of complaints between 01 October 2014 and 31 March 2015</a:t>
            </a:r>
            <a:endParaRPr lang="en-US" sz="1100" b="1">
              <a:solidFill>
                <a:sysClr val="windowText" lastClr="000000"/>
              </a:solidFill>
              <a:latin typeface="Arial" panose="020B0604020202020204" pitchFamily="34" charset="0"/>
              <a:cs typeface="Arial" panose="020B0604020202020204" pitchFamily="34" charset="0"/>
            </a:endParaRPr>
          </a:p>
        </c:rich>
      </c:tx>
      <c:layout>
        <c:manualLayout>
          <c:xMode val="edge"/>
          <c:yMode val="edge"/>
          <c:x val="0.10452213473315836"/>
          <c:y val="1.1363636363636364E-2"/>
        </c:manualLayout>
      </c:layout>
      <c:overlay val="0"/>
      <c:spPr>
        <a:noFill/>
        <a:ln>
          <a:noFill/>
        </a:ln>
        <a:effectLst/>
      </c:spPr>
      <c:txPr>
        <a:bodyPr rot="0" spcFirstLastPara="1" vertOverflow="ellipsis" vert="horz" wrap="square" anchor="ctr" anchorCtr="1"/>
        <a:lstStyle/>
        <a:p>
          <a:pPr>
            <a:defRPr sz="1100" b="1"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1"/>
          </a:solidFill>
          <a:ln w="25400">
            <a:solidFill>
              <a:schemeClr val="lt1"/>
            </a:solidFill>
          </a:ln>
          <a:effectLst/>
          <a:sp3d contourW="25400">
            <a:contourClr>
              <a:schemeClr val="lt1"/>
            </a:contourClr>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1"/>
          <c:showSerName val="0"/>
          <c:showPercent val="1"/>
          <c:showBubbleSize val="0"/>
          <c:extLst>
            <c:ext xmlns:c15="http://schemas.microsoft.com/office/drawing/2012/chart" uri="{CE6537A1-D6FC-4f65-9D91-7224C49458BB}"/>
          </c:extLst>
        </c:dLbl>
      </c:pivotFmt>
      <c:pivotFmt>
        <c:idx val="1"/>
        <c:spPr>
          <a:solidFill>
            <a:schemeClr val="accent1"/>
          </a:solidFill>
          <a:ln w="25400">
            <a:solidFill>
              <a:schemeClr val="lt1"/>
            </a:solidFill>
          </a:ln>
          <a:effectLst/>
          <a:sp3d contourW="25400">
            <a:contourClr>
              <a:schemeClr val="lt1"/>
            </a:contourClr>
          </a:sp3d>
        </c:spP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1"/>
          <c:showSerName val="0"/>
          <c:showPercent val="1"/>
          <c:showBubbleSize val="0"/>
          <c:extLst>
            <c:ext xmlns:c15="http://schemas.microsoft.com/office/drawing/2012/chart" uri="{CE6537A1-D6FC-4f65-9D91-7224C49458BB}"/>
          </c:extLst>
        </c:dLbl>
      </c:pivotFmt>
      <c:pivotFmt>
        <c:idx val="2"/>
        <c:spPr>
          <a:solidFill>
            <a:srgbClr val="92D050"/>
          </a:solidFill>
          <a:ln w="25400">
            <a:solidFill>
              <a:schemeClr val="lt1"/>
            </a:solidFill>
          </a:ln>
          <a:effectLst/>
          <a:sp3d contourW="25400">
            <a:contourClr>
              <a:schemeClr val="lt1"/>
            </a:contourClr>
          </a:sp3d>
        </c:spP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1"/>
          <c:showSerName val="0"/>
          <c:showPercent val="1"/>
          <c:showBubbleSize val="0"/>
          <c:extLst>
            <c:ext xmlns:c15="http://schemas.microsoft.com/office/drawing/2012/chart" uri="{CE6537A1-D6FC-4f65-9D91-7224C49458BB}"/>
          </c:extLst>
        </c:dLbl>
      </c:pivotFmt>
      <c:pivotFmt>
        <c:idx val="3"/>
        <c:spPr>
          <a:solidFill>
            <a:srgbClr val="FF99FF"/>
          </a:solidFill>
          <a:ln w="25400">
            <a:solidFill>
              <a:schemeClr val="lt1"/>
            </a:solidFill>
          </a:ln>
          <a:effectLst/>
          <a:sp3d contourW="25400">
            <a:contourClr>
              <a:schemeClr val="lt1"/>
            </a:contourClr>
          </a:sp3d>
        </c:spP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1"/>
          <c:showSerName val="0"/>
          <c:showPercent val="1"/>
          <c:showBubbleSize val="0"/>
          <c:extLst>
            <c:ext xmlns:c15="http://schemas.microsoft.com/office/drawing/2012/chart" uri="{CE6537A1-D6FC-4f65-9D91-7224C49458BB}"/>
          </c:extLst>
        </c:dLbl>
      </c:pivotFmt>
      <c:pivotFmt>
        <c:idx val="4"/>
        <c:spPr>
          <a:solidFill>
            <a:srgbClr val="FFFF00"/>
          </a:solidFill>
          <a:ln w="25400">
            <a:solidFill>
              <a:schemeClr val="lt1"/>
            </a:solidFill>
          </a:ln>
          <a:effectLst/>
          <a:sp3d contourW="25400">
            <a:contourClr>
              <a:schemeClr val="lt1"/>
            </a:contourClr>
          </a:sp3d>
        </c:spP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1"/>
          <c:showSerName val="0"/>
          <c:showPercent val="1"/>
          <c:showBubbleSize val="0"/>
          <c:extLst>
            <c:ext xmlns:c15="http://schemas.microsoft.com/office/drawing/2012/chart" uri="{CE6537A1-D6FC-4f65-9D91-7224C49458BB}"/>
          </c:extLst>
        </c:dLbl>
      </c:pivotFmt>
      <c:pivotFmt>
        <c:idx val="5"/>
        <c:spPr>
          <a:solidFill>
            <a:schemeClr val="accent1"/>
          </a:solidFill>
          <a:ln w="25400">
            <a:solidFill>
              <a:schemeClr val="lt1"/>
            </a:solidFill>
          </a:ln>
          <a:effectLst/>
          <a:sp3d contourW="25400">
            <a:contourClr>
              <a:schemeClr val="lt1"/>
            </a:contourClr>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1"/>
          <c:showSerName val="0"/>
          <c:showPercent val="1"/>
          <c:showBubbleSize val="0"/>
          <c:extLst>
            <c:ext xmlns:c15="http://schemas.microsoft.com/office/drawing/2012/chart" uri="{CE6537A1-D6FC-4f65-9D91-7224C49458BB}"/>
          </c:extLst>
        </c:dLbl>
      </c:pivotFmt>
      <c:pivotFmt>
        <c:idx val="6"/>
        <c:spPr>
          <a:solidFill>
            <a:schemeClr val="accent1"/>
          </a:solidFill>
          <a:ln w="25400">
            <a:solidFill>
              <a:schemeClr val="lt1"/>
            </a:solidFill>
          </a:ln>
          <a:effectLst/>
          <a:sp3d contourW="25400">
            <a:contourClr>
              <a:schemeClr val="lt1"/>
            </a:contourClr>
          </a:sp3d>
        </c:spP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1"/>
          <c:showSerName val="0"/>
          <c:showPercent val="1"/>
          <c:showBubbleSize val="0"/>
          <c:extLst>
            <c:ext xmlns:c15="http://schemas.microsoft.com/office/drawing/2012/chart" uri="{CE6537A1-D6FC-4f65-9D91-7224C49458BB}"/>
          </c:extLst>
        </c:dLbl>
      </c:pivotFmt>
      <c:pivotFmt>
        <c:idx val="7"/>
        <c:spPr>
          <a:solidFill>
            <a:srgbClr val="FFFF00"/>
          </a:solidFill>
          <a:ln w="25400">
            <a:solidFill>
              <a:schemeClr val="lt1"/>
            </a:solidFill>
          </a:ln>
          <a:effectLst/>
          <a:sp3d contourW="25400">
            <a:contourClr>
              <a:schemeClr val="lt1"/>
            </a:contourClr>
          </a:sp3d>
        </c:spP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1"/>
          <c:showSerName val="0"/>
          <c:showPercent val="1"/>
          <c:showBubbleSize val="0"/>
          <c:extLst>
            <c:ext xmlns:c15="http://schemas.microsoft.com/office/drawing/2012/chart" uri="{CE6537A1-D6FC-4f65-9D91-7224C49458BB}"/>
          </c:extLst>
        </c:dLbl>
      </c:pivotFmt>
      <c:pivotFmt>
        <c:idx val="8"/>
        <c:spPr>
          <a:solidFill>
            <a:srgbClr val="92D050"/>
          </a:solidFill>
          <a:ln w="25400">
            <a:solidFill>
              <a:schemeClr val="lt1"/>
            </a:solidFill>
          </a:ln>
          <a:effectLst/>
          <a:sp3d contourW="25400">
            <a:contourClr>
              <a:schemeClr val="lt1"/>
            </a:contourClr>
          </a:sp3d>
        </c:spP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1"/>
          <c:showSerName val="0"/>
          <c:showPercent val="1"/>
          <c:showBubbleSize val="0"/>
          <c:extLst>
            <c:ext xmlns:c15="http://schemas.microsoft.com/office/drawing/2012/chart" uri="{CE6537A1-D6FC-4f65-9D91-7224C49458BB}"/>
          </c:extLst>
        </c:dLbl>
      </c:pivotFmt>
      <c:pivotFmt>
        <c:idx val="9"/>
        <c:spPr>
          <a:solidFill>
            <a:srgbClr val="FF99FF"/>
          </a:solidFill>
          <a:ln w="25400">
            <a:solidFill>
              <a:schemeClr val="lt1"/>
            </a:solidFill>
          </a:ln>
          <a:effectLst/>
          <a:sp3d contourW="25400">
            <a:contourClr>
              <a:schemeClr val="lt1"/>
            </a:contourClr>
          </a:sp3d>
        </c:spP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1"/>
          <c:showSerName val="0"/>
          <c:showPercent val="1"/>
          <c:showBubbleSize val="0"/>
          <c:extLst>
            <c:ext xmlns:c15="http://schemas.microsoft.com/office/drawing/2012/chart" uri="{CE6537A1-D6FC-4f65-9D91-7224C49458BB}"/>
          </c:extLst>
        </c:dLbl>
      </c:pivotFmt>
      <c:pivotFmt>
        <c:idx val="10"/>
        <c:spPr>
          <a:solidFill>
            <a:schemeClr val="accent1"/>
          </a:solidFill>
          <a:ln w="25400">
            <a:solidFill>
              <a:schemeClr val="lt1"/>
            </a:solidFill>
          </a:ln>
          <a:effectLst/>
          <a:sp3d contourW="25400">
            <a:contourClr>
              <a:schemeClr val="lt1"/>
            </a:contourClr>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1"/>
          <c:showSerName val="0"/>
          <c:showPercent val="1"/>
          <c:showBubbleSize val="0"/>
          <c:extLst>
            <c:ext xmlns:c15="http://schemas.microsoft.com/office/drawing/2012/chart" uri="{CE6537A1-D6FC-4f65-9D91-7224C49458BB}"/>
          </c:extLst>
        </c:dLbl>
      </c:pivotFmt>
      <c:pivotFmt>
        <c:idx val="11"/>
        <c:spPr>
          <a:solidFill>
            <a:schemeClr val="accent1"/>
          </a:solidFill>
          <a:ln w="25400">
            <a:solidFill>
              <a:schemeClr val="lt1"/>
            </a:solidFill>
          </a:ln>
          <a:effectLst/>
          <a:sp3d contourW="25400">
            <a:contourClr>
              <a:schemeClr val="lt1"/>
            </a:contourClr>
          </a:sp3d>
        </c:spP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1"/>
          <c:showSerName val="0"/>
          <c:showPercent val="1"/>
          <c:showBubbleSize val="0"/>
          <c:extLst>
            <c:ext xmlns:c15="http://schemas.microsoft.com/office/drawing/2012/chart" uri="{CE6537A1-D6FC-4f65-9D91-7224C49458BB}"/>
          </c:extLst>
        </c:dLbl>
      </c:pivotFmt>
      <c:pivotFmt>
        <c:idx val="12"/>
        <c:spPr>
          <a:solidFill>
            <a:srgbClr val="FFFF00"/>
          </a:solidFill>
          <a:ln w="25400">
            <a:solidFill>
              <a:schemeClr val="lt1"/>
            </a:solidFill>
          </a:ln>
          <a:effectLst/>
          <a:sp3d contourW="25400">
            <a:contourClr>
              <a:schemeClr val="lt1"/>
            </a:contourClr>
          </a:sp3d>
        </c:spP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1"/>
          <c:showSerName val="0"/>
          <c:showPercent val="1"/>
          <c:showBubbleSize val="0"/>
          <c:extLst>
            <c:ext xmlns:c15="http://schemas.microsoft.com/office/drawing/2012/chart" uri="{CE6537A1-D6FC-4f65-9D91-7224C49458BB}"/>
          </c:extLst>
        </c:dLbl>
      </c:pivotFmt>
      <c:pivotFmt>
        <c:idx val="13"/>
        <c:spPr>
          <a:solidFill>
            <a:srgbClr val="92D050"/>
          </a:solidFill>
          <a:ln w="25400">
            <a:solidFill>
              <a:schemeClr val="lt1"/>
            </a:solidFill>
          </a:ln>
          <a:effectLst/>
          <a:sp3d contourW="25400">
            <a:contourClr>
              <a:schemeClr val="lt1"/>
            </a:contourClr>
          </a:sp3d>
        </c:spP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1"/>
          <c:showSerName val="0"/>
          <c:showPercent val="1"/>
          <c:showBubbleSize val="0"/>
          <c:extLst>
            <c:ext xmlns:c15="http://schemas.microsoft.com/office/drawing/2012/chart" uri="{CE6537A1-D6FC-4f65-9D91-7224C49458BB}"/>
          </c:extLst>
        </c:dLbl>
      </c:pivotFmt>
      <c:pivotFmt>
        <c:idx val="14"/>
        <c:spPr>
          <a:solidFill>
            <a:srgbClr val="FF99FF"/>
          </a:solidFill>
          <a:ln w="25400">
            <a:solidFill>
              <a:schemeClr val="lt1"/>
            </a:solidFill>
          </a:ln>
          <a:effectLst/>
          <a:sp3d contourW="25400">
            <a:contourClr>
              <a:schemeClr val="lt1"/>
            </a:contourClr>
          </a:sp3d>
        </c:spP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1"/>
          <c:showSerName val="0"/>
          <c:showPercent val="1"/>
          <c:showBubbleSize val="0"/>
          <c:extLst>
            <c:ext xmlns:c15="http://schemas.microsoft.com/office/drawing/2012/chart" uri="{CE6537A1-D6FC-4f65-9D91-7224C49458BB}"/>
          </c:extLst>
        </c:dLbl>
      </c:pivotFmt>
    </c:pivotFmts>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Sheet1!$B$3:$B$4</c:f>
              <c:strCache>
                <c:ptCount val="1"/>
                <c:pt idx="0">
                  <c:v>Complaint</c:v>
                </c:pt>
              </c:strCache>
            </c:strRef>
          </c:tx>
          <c:dPt>
            <c:idx val="0"/>
            <c:bubble3D val="0"/>
            <c:spPr>
              <a:solidFill>
                <a:schemeClr val="accent1"/>
              </a:solidFill>
              <a:ln w="25400">
                <a:solidFill>
                  <a:schemeClr val="lt1"/>
                </a:solidFill>
              </a:ln>
              <a:effectLst/>
              <a:sp3d contourW="25400">
                <a:contourClr>
                  <a:schemeClr val="lt1"/>
                </a:contourClr>
              </a:sp3d>
            </c:spPr>
          </c:dPt>
          <c:dPt>
            <c:idx val="1"/>
            <c:bubble3D val="0"/>
            <c:spPr>
              <a:solidFill>
                <a:srgbClr val="FFFF00"/>
              </a:solidFill>
              <a:ln w="25400">
                <a:solidFill>
                  <a:schemeClr val="lt1"/>
                </a:solidFill>
              </a:ln>
              <a:effectLst/>
              <a:sp3d contourW="25400">
                <a:contourClr>
                  <a:schemeClr val="lt1"/>
                </a:contourClr>
              </a:sp3d>
            </c:spPr>
          </c:dPt>
          <c:dPt>
            <c:idx val="2"/>
            <c:bubble3D val="0"/>
            <c:spPr>
              <a:solidFill>
                <a:srgbClr val="92D050"/>
              </a:solidFill>
              <a:ln w="25400">
                <a:solidFill>
                  <a:schemeClr val="lt1"/>
                </a:solidFill>
              </a:ln>
              <a:effectLst/>
              <a:sp3d contourW="25400">
                <a:contourClr>
                  <a:schemeClr val="lt1"/>
                </a:contourClr>
              </a:sp3d>
            </c:spPr>
          </c:dPt>
          <c:dPt>
            <c:idx val="3"/>
            <c:bubble3D val="0"/>
            <c:spPr>
              <a:solidFill>
                <a:srgbClr val="FF99FF"/>
              </a:solidFill>
              <a:ln w="25400">
                <a:solidFill>
                  <a:schemeClr val="lt1"/>
                </a:solidFill>
              </a:ln>
              <a:effectLst/>
              <a:sp3d contourW="25400">
                <a:contourClr>
                  <a:schemeClr val="lt1"/>
                </a:contourClr>
              </a:sp3d>
            </c:spPr>
          </c:dPt>
          <c:dLbls>
            <c:dLbl>
              <c:idx val="0"/>
              <c:layout/>
              <c:showLegendKey val="0"/>
              <c:showVal val="1"/>
              <c:showCatName val="1"/>
              <c:showSerName val="0"/>
              <c:showPercent val="1"/>
              <c:showBubbleSize val="0"/>
              <c:extLst>
                <c:ext xmlns:c15="http://schemas.microsoft.com/office/drawing/2012/chart" uri="{CE6537A1-D6FC-4f65-9D91-7224C49458BB}">
                  <c15:layout/>
                </c:ext>
              </c:extLst>
            </c:dLbl>
            <c:dLbl>
              <c:idx val="1"/>
              <c:layout/>
              <c:showLegendKey val="0"/>
              <c:showVal val="1"/>
              <c:showCatName val="1"/>
              <c:showSerName val="0"/>
              <c:showPercent val="1"/>
              <c:showBubbleSize val="0"/>
              <c:extLst>
                <c:ext xmlns:c15="http://schemas.microsoft.com/office/drawing/2012/chart" uri="{CE6537A1-D6FC-4f65-9D91-7224C49458BB}">
                  <c15:layout/>
                </c:ext>
              </c:extLst>
            </c:dLbl>
            <c:dLbl>
              <c:idx val="2"/>
              <c:layout/>
              <c:showLegendKey val="0"/>
              <c:showVal val="1"/>
              <c:showCatName val="1"/>
              <c:showSerName val="0"/>
              <c:showPercent val="1"/>
              <c:showBubbleSize val="0"/>
              <c:extLst>
                <c:ext xmlns:c15="http://schemas.microsoft.com/office/drawing/2012/chart" uri="{CE6537A1-D6FC-4f65-9D91-7224C49458BB}">
                  <c15:layout/>
                </c:ext>
              </c:extLst>
            </c:dLbl>
            <c:dLbl>
              <c:idx val="3"/>
              <c:layout/>
              <c:showLegendKey val="0"/>
              <c:showVal val="1"/>
              <c:showCatName val="1"/>
              <c:showSerName val="0"/>
              <c:showPercent val="1"/>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Sheet1!$A$5:$A$9</c:f>
              <c:strCache>
                <c:ptCount val="4"/>
                <c:pt idx="0">
                  <c:v>Not Upheld</c:v>
                </c:pt>
                <c:pt idx="1">
                  <c:v>Partly Upheld</c:v>
                </c:pt>
                <c:pt idx="2">
                  <c:v>Upheld</c:v>
                </c:pt>
                <c:pt idx="3">
                  <c:v>Withdrawn</c:v>
                </c:pt>
              </c:strCache>
            </c:strRef>
          </c:cat>
          <c:val>
            <c:numRef>
              <c:f>Sheet1!$B$5:$B$9</c:f>
              <c:numCache>
                <c:formatCode>General</c:formatCode>
                <c:ptCount val="4"/>
                <c:pt idx="0">
                  <c:v>48</c:v>
                </c:pt>
                <c:pt idx="1">
                  <c:v>28</c:v>
                </c:pt>
                <c:pt idx="2">
                  <c:v>37</c:v>
                </c:pt>
                <c:pt idx="3">
                  <c:v>64</c:v>
                </c:pt>
              </c:numCache>
            </c:numRef>
          </c:val>
        </c:ser>
        <c:dLbls>
          <c:showLegendKey val="0"/>
          <c:showVal val="0"/>
          <c:showCatName val="0"/>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Data val="1"/>
        <c14:dropZoneSeries val="1"/>
        <c14:dropZonesVisible val="1"/>
      </c14:pivotOptions>
    </c:ext>
  </c:extLst>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lgn="ctr">
              <a:defRPr sz="1200" b="1" i="0" u="none" strike="noStrike" kern="1200" spc="0" baseline="0">
                <a:solidFill>
                  <a:schemeClr val="tx1">
                    <a:lumMod val="65000"/>
                    <a:lumOff val="35000"/>
                  </a:schemeClr>
                </a:solidFill>
                <a:latin typeface="+mn-lt"/>
                <a:ea typeface="+mn-ea"/>
                <a:cs typeface="+mn-cs"/>
              </a:defRPr>
            </a:pPr>
            <a:r>
              <a:rPr lang="en-GB" sz="1200" b="1"/>
              <a:t>Average</a:t>
            </a:r>
            <a:r>
              <a:rPr lang="en-GB" sz="1200" b="1" baseline="0"/>
              <a:t> of complaints by service type 13/14</a:t>
            </a:r>
            <a:endParaRPr lang="en-GB" sz="1200" b="1"/>
          </a:p>
        </c:rich>
      </c:tx>
      <c:layout>
        <c:manualLayout>
          <c:xMode val="edge"/>
          <c:yMode val="edge"/>
          <c:x val="0.18785638735456575"/>
          <c:y val="4.2428107701490587E-2"/>
        </c:manualLayout>
      </c:layout>
      <c:overlay val="0"/>
      <c:spPr>
        <a:noFill/>
        <a:ln>
          <a:noFill/>
        </a:ln>
        <a:effectLst/>
      </c:spPr>
      <c:txPr>
        <a:bodyPr rot="0" spcFirstLastPara="1" vertOverflow="ellipsis" vert="horz" wrap="square" anchor="ctr" anchorCtr="1"/>
        <a:lstStyle/>
        <a:p>
          <a:pPr algn="ctr">
            <a:defRPr sz="12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rgbClr val="FF0000"/>
              </a:solidFill>
              <a:ln w="19050">
                <a:solidFill>
                  <a:schemeClr val="lt1"/>
                </a:solidFill>
              </a:ln>
              <a:effectLst/>
            </c:spPr>
          </c:dPt>
          <c:dPt>
            <c:idx val="1"/>
            <c:bubble3D val="0"/>
            <c:spPr>
              <a:solidFill>
                <a:srgbClr val="FFFF00"/>
              </a:solidFill>
              <a:ln w="19050">
                <a:solidFill>
                  <a:schemeClr val="lt1"/>
                </a:solidFill>
              </a:ln>
              <a:effectLst/>
            </c:spPr>
          </c:dPt>
          <c:dPt>
            <c:idx val="2"/>
            <c:bubble3D val="0"/>
            <c:spPr>
              <a:solidFill>
                <a:srgbClr val="FF66FF"/>
              </a:solidFill>
              <a:ln w="19050">
                <a:solidFill>
                  <a:schemeClr val="lt1"/>
                </a:solidFill>
              </a:ln>
              <a:effectLst/>
            </c:spPr>
          </c:dPt>
          <c:dPt>
            <c:idx val="3"/>
            <c:bubble3D val="0"/>
            <c:spPr>
              <a:solidFill>
                <a:srgbClr val="00B050"/>
              </a:solidFill>
              <a:ln w="19050">
                <a:solidFill>
                  <a:schemeClr val="lt1"/>
                </a:solidFill>
              </a:ln>
              <a:effectLst/>
            </c:spPr>
          </c:dPt>
          <c:dPt>
            <c:idx val="4"/>
            <c:bubble3D val="0"/>
            <c:spPr>
              <a:solidFill>
                <a:srgbClr val="FFC000"/>
              </a:solidFill>
              <a:ln w="19050">
                <a:solidFill>
                  <a:schemeClr val="lt1"/>
                </a:solidFill>
              </a:ln>
              <a:effectLst/>
            </c:spPr>
          </c:dPt>
          <c:dPt>
            <c:idx val="5"/>
            <c:bubble3D val="0"/>
            <c:spPr>
              <a:solidFill>
                <a:srgbClr val="00B0F0"/>
              </a:solidFill>
              <a:ln w="19050">
                <a:solidFill>
                  <a:schemeClr val="lt1"/>
                </a:solidFill>
              </a:ln>
              <a:effectLst/>
            </c:spPr>
          </c:dPt>
          <c:dLbls>
            <c:dLbl>
              <c:idx val="0"/>
              <c:layout/>
              <c:showLegendKey val="0"/>
              <c:showVal val="1"/>
              <c:showCatName val="1"/>
              <c:showSerName val="0"/>
              <c:showPercent val="1"/>
              <c:showBubbleSize val="0"/>
              <c:extLst>
                <c:ext xmlns:c15="http://schemas.microsoft.com/office/drawing/2012/chart" uri="{CE6537A1-D6FC-4f65-9D91-7224C49458BB}">
                  <c15:layout/>
                </c:ext>
              </c:extLst>
            </c:dLbl>
            <c:dLbl>
              <c:idx val="2"/>
              <c:layout/>
              <c:showLegendKey val="0"/>
              <c:showVal val="1"/>
              <c:showCatName val="1"/>
              <c:showSerName val="0"/>
              <c:showPercent val="1"/>
              <c:showBubbleSize val="0"/>
              <c:extLst>
                <c:ext xmlns:c15="http://schemas.microsoft.com/office/drawing/2012/chart" uri="{CE6537A1-D6FC-4f65-9D91-7224C49458BB}">
                  <c15:layout/>
                </c:ext>
              </c:extLst>
            </c:dLbl>
            <c:dLbl>
              <c:idx val="4"/>
              <c:layout/>
              <c:showLegendKey val="0"/>
              <c:showVal val="1"/>
              <c:showCatName val="1"/>
              <c:showSerName val="0"/>
              <c:showPercent val="1"/>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lumMod val="75000"/>
                        <a:lumOff val="25000"/>
                      </a:schemeClr>
                    </a:solidFill>
                    <a:latin typeface="+mn-lt"/>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Sheet1!$A$1:$A$6</c:f>
              <c:strCache>
                <c:ptCount val="6"/>
                <c:pt idx="0">
                  <c:v>Assessment</c:v>
                </c:pt>
                <c:pt idx="1">
                  <c:v>Care Providers</c:v>
                </c:pt>
                <c:pt idx="2">
                  <c:v>Equipment/Adaptations</c:v>
                </c:pt>
                <c:pt idx="3">
                  <c:v>Finance/DP</c:v>
                </c:pt>
                <c:pt idx="4">
                  <c:v>Social Work Practice</c:v>
                </c:pt>
                <c:pt idx="5">
                  <c:v>Other</c:v>
                </c:pt>
              </c:strCache>
            </c:strRef>
          </c:cat>
          <c:val>
            <c:numRef>
              <c:f>Sheet1!$B$1:$B$6</c:f>
              <c:numCache>
                <c:formatCode>General</c:formatCode>
                <c:ptCount val="6"/>
                <c:pt idx="0">
                  <c:v>8</c:v>
                </c:pt>
                <c:pt idx="1">
                  <c:v>4</c:v>
                </c:pt>
                <c:pt idx="2">
                  <c:v>2</c:v>
                </c:pt>
                <c:pt idx="3">
                  <c:v>2</c:v>
                </c:pt>
                <c:pt idx="4">
                  <c:v>5</c:v>
                </c:pt>
                <c:pt idx="5">
                  <c:v>3</c:v>
                </c:pt>
              </c:numCache>
            </c:numRef>
          </c:val>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spc="0" baseline="0">
                <a:solidFill>
                  <a:schemeClr val="tx1">
                    <a:lumMod val="65000"/>
                    <a:lumOff val="35000"/>
                  </a:schemeClr>
                </a:solidFill>
                <a:latin typeface="+mn-lt"/>
                <a:ea typeface="+mn-ea"/>
                <a:cs typeface="+mn-cs"/>
              </a:defRPr>
            </a:pPr>
            <a:r>
              <a:rPr lang="en-GB" sz="1200" b="1"/>
              <a:t>Average of complaints by service</a:t>
            </a:r>
            <a:r>
              <a:rPr lang="en-GB" sz="1200" b="1" baseline="0"/>
              <a:t> type 14/15</a:t>
            </a:r>
            <a:endParaRPr lang="en-GB" sz="1200" b="1"/>
          </a:p>
        </c:rich>
      </c:tx>
      <c:layout/>
      <c:overlay val="0"/>
      <c:spPr>
        <a:noFill/>
        <a:ln>
          <a:noFill/>
        </a:ln>
        <a:effectLst/>
      </c:spPr>
      <c:txPr>
        <a:bodyPr rot="0" spcFirstLastPara="1" vertOverflow="ellipsis" vert="horz" wrap="square" anchor="ctr" anchorCtr="1"/>
        <a:lstStyle/>
        <a:p>
          <a:pPr>
            <a:defRPr sz="12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29724893396907076"/>
          <c:y val="0.16753565447460569"/>
          <c:w val="0.41358262105543109"/>
          <c:h val="0.6686862467956235"/>
        </c:manualLayout>
      </c:layout>
      <c:pieChart>
        <c:varyColors val="1"/>
        <c:ser>
          <c:idx val="0"/>
          <c:order val="0"/>
          <c:dPt>
            <c:idx val="0"/>
            <c:bubble3D val="0"/>
            <c:spPr>
              <a:solidFill>
                <a:srgbClr val="FF0000"/>
              </a:solidFill>
              <a:ln w="19050">
                <a:solidFill>
                  <a:schemeClr val="lt1"/>
                </a:solidFill>
              </a:ln>
              <a:effectLst/>
            </c:spPr>
          </c:dPt>
          <c:dPt>
            <c:idx val="1"/>
            <c:bubble3D val="0"/>
            <c:spPr>
              <a:solidFill>
                <a:srgbClr val="FFFF00"/>
              </a:solidFill>
              <a:ln w="19050">
                <a:solidFill>
                  <a:schemeClr val="lt1"/>
                </a:solidFill>
              </a:ln>
              <a:effectLst/>
            </c:spPr>
          </c:dPt>
          <c:dPt>
            <c:idx val="2"/>
            <c:bubble3D val="0"/>
            <c:spPr>
              <a:solidFill>
                <a:srgbClr val="00B050"/>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rgbClr val="00B0F0"/>
              </a:solidFill>
              <a:ln w="19050">
                <a:solidFill>
                  <a:schemeClr val="lt1"/>
                </a:solidFill>
              </a:ln>
              <a:effectLst/>
            </c:spPr>
          </c:dPt>
          <c:dPt>
            <c:idx val="5"/>
            <c:bubble3D val="0"/>
            <c:spPr>
              <a:solidFill>
                <a:srgbClr val="7030A0"/>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Sheet1!$A$8:$A$13</c:f>
              <c:strCache>
                <c:ptCount val="6"/>
                <c:pt idx="0">
                  <c:v>Assessment</c:v>
                </c:pt>
                <c:pt idx="1">
                  <c:v>Care Providers</c:v>
                </c:pt>
                <c:pt idx="2">
                  <c:v>Finance/DP</c:v>
                </c:pt>
                <c:pt idx="3">
                  <c:v>Safeguarding Process</c:v>
                </c:pt>
                <c:pt idx="4">
                  <c:v>Other</c:v>
                </c:pt>
                <c:pt idx="5">
                  <c:v>Equipment/Adaptations</c:v>
                </c:pt>
              </c:strCache>
            </c:strRef>
          </c:cat>
          <c:val>
            <c:numRef>
              <c:f>Sheet1!$B$8:$B$13</c:f>
              <c:numCache>
                <c:formatCode>General</c:formatCode>
                <c:ptCount val="6"/>
                <c:pt idx="0">
                  <c:v>7</c:v>
                </c:pt>
                <c:pt idx="1">
                  <c:v>4</c:v>
                </c:pt>
                <c:pt idx="2">
                  <c:v>4</c:v>
                </c:pt>
                <c:pt idx="3">
                  <c:v>1</c:v>
                </c:pt>
                <c:pt idx="4">
                  <c:v>6</c:v>
                </c:pt>
                <c:pt idx="5">
                  <c:v>1</c:v>
                </c:pt>
              </c:numCache>
            </c:numRef>
          </c:val>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US" b="1"/>
              <a:t>Average</a:t>
            </a:r>
            <a:r>
              <a:rPr lang="en-US" b="1" baseline="0"/>
              <a:t> of compliments per month by service type 13/14</a:t>
            </a:r>
            <a:endParaRPr lang="en-US" b="1"/>
          </a:p>
        </c:rich>
      </c:tx>
      <c:layout>
        <c:manualLayout>
          <c:xMode val="edge"/>
          <c:yMode val="edge"/>
          <c:x val="0.13563888888888889"/>
          <c:y val="2.7777777777777776E-2"/>
        </c:manualLayout>
      </c:layout>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rgbClr val="FF66FF"/>
              </a:solidFill>
              <a:ln w="19050">
                <a:solidFill>
                  <a:schemeClr val="lt1"/>
                </a:solidFill>
              </a:ln>
              <a:effectLst/>
            </c:spPr>
          </c:dPt>
          <c:dPt>
            <c:idx val="1"/>
            <c:bubble3D val="0"/>
            <c:spPr>
              <a:solidFill>
                <a:srgbClr val="92D050"/>
              </a:solidFill>
              <a:ln w="19050">
                <a:solidFill>
                  <a:schemeClr val="lt1"/>
                </a:solidFill>
              </a:ln>
              <a:effectLst/>
            </c:spPr>
          </c:dPt>
          <c:dPt>
            <c:idx val="2"/>
            <c:bubble3D val="0"/>
            <c:spPr>
              <a:solidFill>
                <a:srgbClr val="FFFF00"/>
              </a:solidFill>
              <a:ln w="19050">
                <a:solidFill>
                  <a:schemeClr val="lt1"/>
                </a:solidFill>
              </a:ln>
              <a:effectLst/>
            </c:spPr>
          </c:dPt>
          <c:dPt>
            <c:idx val="3"/>
            <c:bubble3D val="0"/>
            <c:spPr>
              <a:solidFill>
                <a:srgbClr val="FF0000"/>
              </a:solidFill>
              <a:ln w="19050">
                <a:solidFill>
                  <a:schemeClr val="lt1"/>
                </a:solidFill>
              </a:ln>
              <a:effectLst/>
            </c:spPr>
          </c:dPt>
          <c:dPt>
            <c:idx val="4"/>
            <c:bubble3D val="0"/>
            <c:spPr>
              <a:solidFill>
                <a:srgbClr val="FFC000"/>
              </a:solidFill>
              <a:ln w="19050">
                <a:solidFill>
                  <a:schemeClr val="lt1"/>
                </a:solidFill>
              </a:ln>
              <a:effectLst/>
            </c:spPr>
          </c:dPt>
          <c:dPt>
            <c:idx val="5"/>
            <c:bubble3D val="0"/>
            <c:spPr>
              <a:solidFill>
                <a:srgbClr val="00B0F0"/>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Sheet1!$A$2:$A$7</c:f>
              <c:strCache>
                <c:ptCount val="6"/>
                <c:pt idx="0">
                  <c:v>Equipment/adaptations</c:v>
                </c:pt>
                <c:pt idx="1">
                  <c:v>DP/Finance</c:v>
                </c:pt>
                <c:pt idx="2">
                  <c:v>Care Providers</c:v>
                </c:pt>
                <c:pt idx="3">
                  <c:v>Assessment</c:v>
                </c:pt>
                <c:pt idx="4">
                  <c:v>Social Work Practice</c:v>
                </c:pt>
                <c:pt idx="5">
                  <c:v>Other</c:v>
                </c:pt>
              </c:strCache>
            </c:strRef>
          </c:cat>
          <c:val>
            <c:numRef>
              <c:f>Sheet1!$B$2:$B$7</c:f>
              <c:numCache>
                <c:formatCode>General</c:formatCode>
                <c:ptCount val="6"/>
                <c:pt idx="0">
                  <c:v>42</c:v>
                </c:pt>
                <c:pt idx="1">
                  <c:v>1</c:v>
                </c:pt>
                <c:pt idx="2">
                  <c:v>13</c:v>
                </c:pt>
                <c:pt idx="3">
                  <c:v>19</c:v>
                </c:pt>
                <c:pt idx="4">
                  <c:v>3</c:v>
                </c:pt>
                <c:pt idx="5">
                  <c:v>6</c:v>
                </c:pt>
              </c:numCache>
            </c:numRef>
          </c:val>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GB" b="1"/>
              <a:t>Average of compliments</a:t>
            </a:r>
            <a:r>
              <a:rPr lang="en-GB" b="1" baseline="0"/>
              <a:t>  per month by service type 14/15</a:t>
            </a:r>
            <a:endParaRPr lang="en-GB" b="1"/>
          </a:p>
        </c:rich>
      </c:tx>
      <c:layout/>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rgbClr val="FF66FF"/>
              </a:solidFill>
              <a:ln w="19050">
                <a:solidFill>
                  <a:schemeClr val="lt1"/>
                </a:solidFill>
              </a:ln>
              <a:effectLst/>
            </c:spPr>
          </c:dPt>
          <c:dPt>
            <c:idx val="1"/>
            <c:bubble3D val="0"/>
            <c:spPr>
              <a:solidFill>
                <a:srgbClr val="FF0000"/>
              </a:solidFill>
              <a:ln w="19050">
                <a:solidFill>
                  <a:schemeClr val="lt1"/>
                </a:solidFill>
              </a:ln>
              <a:effectLst/>
            </c:spPr>
          </c:dPt>
          <c:dPt>
            <c:idx val="2"/>
            <c:bubble3D val="0"/>
            <c:spPr>
              <a:solidFill>
                <a:srgbClr val="FFFF00"/>
              </a:solidFill>
              <a:ln w="19050">
                <a:solidFill>
                  <a:schemeClr val="lt1"/>
                </a:solidFill>
              </a:ln>
              <a:effectLst/>
            </c:spPr>
          </c:dPt>
          <c:dPt>
            <c:idx val="3"/>
            <c:bubble3D val="0"/>
            <c:spPr>
              <a:solidFill>
                <a:srgbClr val="7030A0"/>
              </a:solidFill>
              <a:ln w="19050">
                <a:solidFill>
                  <a:schemeClr val="lt1"/>
                </a:solidFill>
              </a:ln>
              <a:effectLst/>
            </c:spPr>
          </c:dPt>
          <c:dPt>
            <c:idx val="4"/>
            <c:bubble3D val="0"/>
            <c:spPr>
              <a:solidFill>
                <a:srgbClr val="00B0F0"/>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Sheet1!$A$18:$A$22</c:f>
              <c:strCache>
                <c:ptCount val="5"/>
                <c:pt idx="0">
                  <c:v>Equipment/adaptations</c:v>
                </c:pt>
                <c:pt idx="1">
                  <c:v>Assessment</c:v>
                </c:pt>
                <c:pt idx="2">
                  <c:v>Care Providers</c:v>
                </c:pt>
                <c:pt idx="3">
                  <c:v>Specialist Sensory Impairment Service</c:v>
                </c:pt>
                <c:pt idx="4">
                  <c:v>Other</c:v>
                </c:pt>
              </c:strCache>
            </c:strRef>
          </c:cat>
          <c:val>
            <c:numRef>
              <c:f>Sheet1!$B$18:$B$22</c:f>
              <c:numCache>
                <c:formatCode>General</c:formatCode>
                <c:ptCount val="5"/>
                <c:pt idx="0">
                  <c:v>6</c:v>
                </c:pt>
                <c:pt idx="1">
                  <c:v>14</c:v>
                </c:pt>
                <c:pt idx="2">
                  <c:v>8</c:v>
                </c:pt>
                <c:pt idx="3">
                  <c:v>2</c:v>
                </c:pt>
                <c:pt idx="4">
                  <c:v>4</c:v>
                </c:pt>
              </c:numCache>
            </c:numRef>
          </c:val>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tx1">
                    <a:lumMod val="65000"/>
                    <a:lumOff val="35000"/>
                  </a:schemeClr>
                </a:solidFill>
                <a:latin typeface="+mn-lt"/>
                <a:ea typeface="+mn-ea"/>
                <a:cs typeface="+mn-cs"/>
              </a:defRPr>
            </a:pPr>
            <a:r>
              <a:rPr lang="en-GB" sz="1400" b="1"/>
              <a:t>Average</a:t>
            </a:r>
            <a:r>
              <a:rPr lang="en-GB" sz="1400" b="1" baseline="0"/>
              <a:t> of complaints received by service type 13/14</a:t>
            </a:r>
            <a:endParaRPr lang="en-GB" sz="1400" b="1"/>
          </a:p>
        </c:rich>
      </c:tx>
      <c:layout/>
      <c:overlay val="0"/>
      <c:spPr>
        <a:noFill/>
        <a:ln>
          <a:noFill/>
        </a:ln>
        <a:effectLst/>
      </c:spPr>
      <c:txPr>
        <a:bodyPr rot="0" spcFirstLastPara="1" vertOverflow="ellipsis" vert="horz" wrap="square" anchor="ctr" anchorCtr="1"/>
        <a:lstStyle/>
        <a:p>
          <a:pPr>
            <a:defRPr sz="12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5">
                  <a:lumMod val="40000"/>
                  <a:lumOff val="60000"/>
                </a:schemeClr>
              </a:solidFill>
              <a:ln w="19050">
                <a:solidFill>
                  <a:schemeClr val="lt1"/>
                </a:solidFill>
              </a:ln>
              <a:effectLst/>
            </c:spPr>
          </c:dPt>
          <c:dPt>
            <c:idx val="1"/>
            <c:bubble3D val="0"/>
            <c:spPr>
              <a:solidFill>
                <a:srgbClr val="FF0000"/>
              </a:solidFill>
              <a:ln w="19050">
                <a:solidFill>
                  <a:schemeClr val="lt1"/>
                </a:solidFill>
              </a:ln>
              <a:effectLst/>
            </c:spPr>
          </c:dPt>
          <c:dPt>
            <c:idx val="2"/>
            <c:bubble3D val="0"/>
            <c:spPr>
              <a:solidFill>
                <a:srgbClr val="FFFF00"/>
              </a:solidFill>
              <a:ln w="19050">
                <a:solidFill>
                  <a:schemeClr val="lt1"/>
                </a:solidFill>
              </a:ln>
              <a:effectLst/>
            </c:spPr>
          </c:dPt>
          <c:dPt>
            <c:idx val="3"/>
            <c:bubble3D val="0"/>
            <c:spPr>
              <a:solidFill>
                <a:srgbClr val="00B050"/>
              </a:solidFill>
              <a:ln w="19050">
                <a:solidFill>
                  <a:schemeClr val="lt1"/>
                </a:solidFill>
              </a:ln>
              <a:effectLst/>
            </c:spPr>
          </c:dPt>
          <c:dPt>
            <c:idx val="4"/>
            <c:bubble3D val="0"/>
            <c:spPr>
              <a:solidFill>
                <a:srgbClr val="00B0F0"/>
              </a:solidFill>
              <a:ln w="19050">
                <a:solidFill>
                  <a:schemeClr val="lt1"/>
                </a:solidFill>
              </a:ln>
              <a:effectLst/>
            </c:spPr>
          </c:dPt>
          <c:dPt>
            <c:idx val="5"/>
            <c:bubble3D val="0"/>
            <c:spPr>
              <a:solidFill>
                <a:srgbClr val="FF66FF"/>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Sheet1!$A$2:$A$7</c:f>
              <c:strCache>
                <c:ptCount val="6"/>
                <c:pt idx="0">
                  <c:v>Social Work Practice</c:v>
                </c:pt>
                <c:pt idx="1">
                  <c:v>Assessment</c:v>
                </c:pt>
                <c:pt idx="2">
                  <c:v>Services for Children with Disabilities</c:v>
                </c:pt>
                <c:pt idx="3">
                  <c:v>Finance/DP</c:v>
                </c:pt>
                <c:pt idx="4">
                  <c:v>Other</c:v>
                </c:pt>
                <c:pt idx="5">
                  <c:v>Safeguarding Process</c:v>
                </c:pt>
              </c:strCache>
            </c:strRef>
          </c:cat>
          <c:val>
            <c:numRef>
              <c:f>Sheet1!$B$2:$B$7</c:f>
              <c:numCache>
                <c:formatCode>General</c:formatCode>
                <c:ptCount val="6"/>
                <c:pt idx="0">
                  <c:v>5</c:v>
                </c:pt>
                <c:pt idx="1">
                  <c:v>2</c:v>
                </c:pt>
                <c:pt idx="2">
                  <c:v>1</c:v>
                </c:pt>
                <c:pt idx="3">
                  <c:v>2</c:v>
                </c:pt>
                <c:pt idx="4">
                  <c:v>7</c:v>
                </c:pt>
                <c:pt idx="5">
                  <c:v>2</c:v>
                </c:pt>
              </c:numCache>
            </c:numRef>
          </c:val>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spc="0" baseline="0">
                <a:solidFill>
                  <a:schemeClr val="tx1">
                    <a:lumMod val="65000"/>
                    <a:lumOff val="35000"/>
                  </a:schemeClr>
                </a:solidFill>
                <a:latin typeface="+mn-lt"/>
                <a:ea typeface="+mn-ea"/>
                <a:cs typeface="+mn-cs"/>
              </a:defRPr>
            </a:pPr>
            <a:r>
              <a:rPr lang="en-GB" sz="1200" b="1"/>
              <a:t>Average</a:t>
            </a:r>
            <a:r>
              <a:rPr lang="en-GB" sz="1200" b="1" baseline="0"/>
              <a:t> of complaints received by service type 14/15</a:t>
            </a:r>
            <a:endParaRPr lang="en-GB" sz="1200" b="1"/>
          </a:p>
        </c:rich>
      </c:tx>
      <c:layout/>
      <c:overlay val="0"/>
      <c:spPr>
        <a:noFill/>
        <a:ln>
          <a:noFill/>
        </a:ln>
        <a:effectLst/>
      </c:spPr>
      <c:txPr>
        <a:bodyPr rot="0" spcFirstLastPara="1" vertOverflow="ellipsis" vert="horz" wrap="square" anchor="ctr" anchorCtr="1"/>
        <a:lstStyle/>
        <a:p>
          <a:pPr>
            <a:defRPr sz="12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rgbClr val="FF0000"/>
              </a:solidFill>
              <a:ln w="19050">
                <a:solidFill>
                  <a:schemeClr val="lt1"/>
                </a:solidFill>
              </a:ln>
              <a:effectLst/>
            </c:spPr>
          </c:dPt>
          <c:dPt>
            <c:idx val="1"/>
            <c:bubble3D val="0"/>
            <c:spPr>
              <a:solidFill>
                <a:srgbClr val="00B050"/>
              </a:solidFill>
              <a:ln w="19050">
                <a:solidFill>
                  <a:schemeClr val="lt1"/>
                </a:solidFill>
              </a:ln>
              <a:effectLst/>
            </c:spPr>
          </c:dPt>
          <c:dPt>
            <c:idx val="2"/>
            <c:bubble3D val="0"/>
            <c:spPr>
              <a:solidFill>
                <a:srgbClr val="FFC000"/>
              </a:solidFill>
              <a:ln w="19050">
                <a:solidFill>
                  <a:schemeClr val="lt1"/>
                </a:solidFill>
              </a:ln>
              <a:effectLst/>
            </c:spPr>
          </c:dPt>
          <c:dPt>
            <c:idx val="3"/>
            <c:bubble3D val="0"/>
            <c:spPr>
              <a:solidFill>
                <a:srgbClr val="00B0F0"/>
              </a:solidFill>
              <a:ln w="19050">
                <a:solidFill>
                  <a:schemeClr val="lt1"/>
                </a:solidFill>
              </a:ln>
              <a:effectLst/>
            </c:spPr>
          </c:dPt>
          <c:dPt>
            <c:idx val="4"/>
            <c:bubble3D val="0"/>
            <c:spPr>
              <a:solidFill>
                <a:srgbClr val="FF66FF"/>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0">
                <a:spAutoFit/>
              </a:bodyPr>
              <a:lstStyle/>
              <a:p>
                <a:pPr algn="ct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Sheet1!$A$32:$A$36</c:f>
              <c:strCache>
                <c:ptCount val="5"/>
                <c:pt idx="0">
                  <c:v>Assessment</c:v>
                </c:pt>
                <c:pt idx="1">
                  <c:v>Finance/DP</c:v>
                </c:pt>
                <c:pt idx="2">
                  <c:v>Family Support Resource Service</c:v>
                </c:pt>
                <c:pt idx="3">
                  <c:v>Other</c:v>
                </c:pt>
                <c:pt idx="4">
                  <c:v>Safeguarding Process</c:v>
                </c:pt>
              </c:strCache>
            </c:strRef>
          </c:cat>
          <c:val>
            <c:numRef>
              <c:f>Sheet1!$B$32:$B$36</c:f>
              <c:numCache>
                <c:formatCode>General</c:formatCode>
                <c:ptCount val="5"/>
                <c:pt idx="0">
                  <c:v>2</c:v>
                </c:pt>
                <c:pt idx="1">
                  <c:v>1</c:v>
                </c:pt>
                <c:pt idx="2">
                  <c:v>1</c:v>
                </c:pt>
                <c:pt idx="3">
                  <c:v>4</c:v>
                </c:pt>
                <c:pt idx="4">
                  <c:v>1</c:v>
                </c:pt>
              </c:numCache>
            </c:numRef>
          </c:val>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Blank Presentatio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fontScheme name="Blank Presentation">
    <a:majorFont>
      <a:latin typeface="Corbel Bold"/>
      <a:ea typeface="ＭＳ Ｐゴシック"/>
      <a:cs typeface="ＭＳ Ｐゴシック"/>
    </a:majorFont>
    <a:minorFont>
      <a:latin typeface="Arial"/>
      <a:ea typeface="ＭＳ Ｐゴシック"/>
      <a:cs typeface="ＭＳ Ｐゴシック"/>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Blank Presentatio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fontScheme name="Blank Presentation">
    <a:majorFont>
      <a:latin typeface="Corbel Bold"/>
      <a:ea typeface="ＭＳ Ｐゴシック"/>
      <a:cs typeface="ＭＳ Ｐゴシック"/>
    </a:majorFont>
    <a:minorFont>
      <a:latin typeface="Arial"/>
      <a:ea typeface="ＭＳ Ｐゴシック"/>
      <a:cs typeface="ＭＳ Ｐゴシック"/>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Blank Presentatio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fontScheme name="Blank Presentation">
    <a:majorFont>
      <a:latin typeface="Corbel Bold"/>
      <a:ea typeface="ＭＳ Ｐゴシック"/>
      <a:cs typeface="ＭＳ Ｐゴシック"/>
    </a:majorFont>
    <a:minorFont>
      <a:latin typeface="Arial"/>
      <a:ea typeface="ＭＳ Ｐゴシック"/>
      <a:cs typeface="ＭＳ Ｐゴシック"/>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BBD05-78E1-4C88-9F2B-4C083770F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4360</Words>
  <Characters>23468</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Final Annual Report 2012 to 2013</vt:lpstr>
    </vt:vector>
  </TitlesOfParts>
  <Company/>
  <LinksUpToDate>false</LinksUpToDate>
  <CharactersWithSpaces>27773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Annual Report 2012 to 2013</dc:title>
  <dc:subject/>
  <dc:creator>sduggan001</dc:creator>
  <cp:keywords/>
  <dc:description/>
  <cp:lastModifiedBy>Mansfield, Joanne</cp:lastModifiedBy>
  <cp:revision>4</cp:revision>
  <cp:lastPrinted>2015-09-22T10:50:00Z</cp:lastPrinted>
  <dcterms:created xsi:type="dcterms:W3CDTF">2015-09-24T14:06:00Z</dcterms:created>
  <dcterms:modified xsi:type="dcterms:W3CDTF">2015-09-24T14:28:00Z</dcterms:modified>
</cp:coreProperties>
</file>